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31"/>
        <w:gridCol w:w="2813"/>
      </w:tblGrid>
      <w:tr w:rsidR="00C47F55" w:rsidRPr="00585904" w14:paraId="3B11B983" w14:textId="77777777" w:rsidTr="00765D06">
        <w:trPr>
          <w:trHeight w:val="2278"/>
          <w:jc w:val="center"/>
        </w:trPr>
        <w:tc>
          <w:tcPr>
            <w:tcW w:w="2839" w:type="dxa"/>
          </w:tcPr>
          <w:p w14:paraId="2A855C10" w14:textId="77777777" w:rsidR="00C47F55" w:rsidRPr="008351E1" w:rsidRDefault="00C47F55" w:rsidP="0069062D">
            <w:pPr>
              <w:pStyle w:val="Memoheading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4B1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206B0CE" wp14:editId="45B99CFC">
                  <wp:simplePos x="0" y="0"/>
                  <wp:positionH relativeFrom="column">
                    <wp:posOffset>68629</wp:posOffset>
                  </wp:positionH>
                  <wp:positionV relativeFrom="paragraph">
                    <wp:posOffset>231775</wp:posOffset>
                  </wp:positionV>
                  <wp:extent cx="1543050" cy="990600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98F8D" w14:textId="77777777" w:rsidR="00C47F55" w:rsidRPr="00585904" w:rsidRDefault="00C47F55" w:rsidP="0069062D">
            <w:pPr>
              <w:ind w:left="70"/>
              <w:rPr>
                <w:sz w:val="24"/>
                <w:szCs w:val="24"/>
                <w:lang w:val="pt-PT"/>
              </w:rPr>
            </w:pPr>
            <w:r w:rsidRPr="008351E1">
              <w:rPr>
                <w:rFonts w:cstheme="minorHAnsi"/>
                <w:b/>
                <w:bCs/>
              </w:rPr>
              <w:t xml:space="preserve"> European Union Initiative</w:t>
            </w:r>
          </w:p>
        </w:tc>
        <w:tc>
          <w:tcPr>
            <w:tcW w:w="5531" w:type="dxa"/>
          </w:tcPr>
          <w:p w14:paraId="2A7507D7" w14:textId="77777777" w:rsidR="00C47F55" w:rsidRPr="00585904" w:rsidRDefault="00C47F55" w:rsidP="0069062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pt-PT"/>
              </w:rPr>
            </w:pPr>
          </w:p>
          <w:p w14:paraId="66BA80FF" w14:textId="77777777" w:rsidR="00C47F55" w:rsidRPr="00585904" w:rsidRDefault="00C47F55" w:rsidP="0069062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pt-PT"/>
              </w:rPr>
            </w:pPr>
          </w:p>
          <w:p w14:paraId="1BF391D4" w14:textId="77777777" w:rsidR="00C47F55" w:rsidRDefault="00C47F55" w:rsidP="0069062D">
            <w:pPr>
              <w:spacing w:line="360" w:lineRule="auto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fr-FR"/>
              </w:rPr>
            </w:pPr>
            <w:r w:rsidRPr="00987293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fr-FR"/>
              </w:rPr>
              <w:t xml:space="preserve">Joint EU-UNDP </w:t>
            </w:r>
          </w:p>
          <w:p w14:paraId="6A2E27A9" w14:textId="77777777" w:rsidR="00C47F55" w:rsidRPr="003E54B1" w:rsidRDefault="00C47F55" w:rsidP="0069062D">
            <w:pPr>
              <w:spacing w:line="360" w:lineRule="auto"/>
              <w:ind w:left="20"/>
              <w:jc w:val="center"/>
              <w:rPr>
                <w:lang w:val="fr-FR"/>
              </w:rPr>
            </w:pPr>
            <w:r w:rsidRPr="00987293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fr-FR"/>
              </w:rPr>
              <w:t>Civil Society Support</w:t>
            </w:r>
            <w:r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fr-FR"/>
              </w:rPr>
              <w:t xml:space="preserve"> </w:t>
            </w:r>
            <w:r w:rsidRPr="00987293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fr-FR"/>
              </w:rPr>
              <w:t>Programme</w:t>
            </w:r>
          </w:p>
          <w:p w14:paraId="07B480B3" w14:textId="77777777" w:rsidR="00C47F55" w:rsidRPr="003E54B1" w:rsidRDefault="00C47F55" w:rsidP="0069062D">
            <w:pPr>
              <w:rPr>
                <w:lang w:val="fr-FR"/>
              </w:rPr>
            </w:pPr>
          </w:p>
          <w:p w14:paraId="32BA01A2" w14:textId="77777777" w:rsidR="00C47F55" w:rsidRPr="003E54B1" w:rsidRDefault="00C47F55" w:rsidP="0069062D">
            <w:pPr>
              <w:rPr>
                <w:lang w:val="fr-FR"/>
              </w:rPr>
            </w:pPr>
          </w:p>
          <w:p w14:paraId="24DD7CF1" w14:textId="77777777" w:rsidR="00C47F55" w:rsidRPr="003E54B1" w:rsidRDefault="00C47F55" w:rsidP="0069062D">
            <w:pPr>
              <w:rPr>
                <w:lang w:val="fr-FR"/>
              </w:rPr>
            </w:pPr>
          </w:p>
          <w:p w14:paraId="600F0244" w14:textId="77777777" w:rsidR="00C47F55" w:rsidRPr="003E54B1" w:rsidRDefault="00C47F55" w:rsidP="0069062D">
            <w:pPr>
              <w:rPr>
                <w:lang w:val="fr-FR"/>
              </w:rPr>
            </w:pPr>
          </w:p>
          <w:p w14:paraId="3AD6C6F1" w14:textId="77777777" w:rsidR="00C47F55" w:rsidRPr="003E54B1" w:rsidRDefault="00C47F55" w:rsidP="0069062D">
            <w:pPr>
              <w:rPr>
                <w:lang w:val="fr-FR"/>
              </w:rPr>
            </w:pPr>
          </w:p>
        </w:tc>
        <w:tc>
          <w:tcPr>
            <w:tcW w:w="2813" w:type="dxa"/>
          </w:tcPr>
          <w:p w14:paraId="5C9AD607" w14:textId="77777777" w:rsidR="00C47F55" w:rsidRPr="003E54B1" w:rsidRDefault="00C47F55" w:rsidP="0069062D">
            <w:pPr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C85AB1" wp14:editId="2D4C2EC4">
                  <wp:extent cx="1219200" cy="1713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E74CA" w14:textId="3593D260" w:rsidR="00F95C39" w:rsidRPr="00EA7506" w:rsidRDefault="00F95C39" w:rsidP="0069062D">
      <w:pPr>
        <w:spacing w:after="18" w:line="240" w:lineRule="auto"/>
        <w:jc w:val="both"/>
        <w:rPr>
          <w:rFonts w:ascii="Calibri" w:eastAsia="Calibri" w:hAnsi="Calibri" w:cs="Calibri"/>
          <w:color w:val="000000"/>
          <w:sz w:val="24"/>
          <w:lang w:val="en-GB"/>
        </w:rPr>
      </w:pPr>
    </w:p>
    <w:p w14:paraId="00F47CD6" w14:textId="174560D5" w:rsidR="00C47F55" w:rsidRDefault="00C47F55" w:rsidP="0069062D">
      <w:pPr>
        <w:spacing w:after="0"/>
        <w:jc w:val="center"/>
        <w:rPr>
          <w:b/>
          <w:color w:val="1F497D"/>
          <w:sz w:val="42"/>
        </w:rPr>
      </w:pPr>
      <w:r w:rsidRPr="003B4139">
        <w:rPr>
          <w:b/>
          <w:color w:val="1F497D"/>
          <w:sz w:val="42"/>
        </w:rPr>
        <w:t xml:space="preserve">Civil Society Support Program (CSSP) </w:t>
      </w:r>
      <w:r>
        <w:rPr>
          <w:b/>
          <w:color w:val="1F497D"/>
          <w:sz w:val="42"/>
        </w:rPr>
        <w:t>II Round I</w:t>
      </w:r>
      <w:r w:rsidR="00D0250D">
        <w:rPr>
          <w:b/>
          <w:color w:val="1F497D"/>
          <w:sz w:val="42"/>
        </w:rPr>
        <w:t>I</w:t>
      </w:r>
      <w:r>
        <w:rPr>
          <w:b/>
          <w:color w:val="1F497D"/>
          <w:sz w:val="42"/>
        </w:rPr>
        <w:t xml:space="preserve"> </w:t>
      </w:r>
    </w:p>
    <w:p w14:paraId="3E65D8F0" w14:textId="77777777" w:rsidR="00C47F55" w:rsidRPr="003B4139" w:rsidRDefault="00C47F55" w:rsidP="0069062D">
      <w:pPr>
        <w:spacing w:after="0"/>
        <w:jc w:val="center"/>
      </w:pPr>
      <w:r w:rsidRPr="003B4139">
        <w:rPr>
          <w:b/>
          <w:color w:val="1F497D"/>
          <w:sz w:val="42"/>
        </w:rPr>
        <w:t xml:space="preserve">Call for project proposals  </w:t>
      </w:r>
      <w:r w:rsidRPr="003B4139">
        <w:rPr>
          <w:sz w:val="24"/>
        </w:rPr>
        <w:t xml:space="preserve"> </w:t>
      </w:r>
    </w:p>
    <w:p w14:paraId="19A9C40E" w14:textId="77777777" w:rsidR="00F95C39" w:rsidRPr="00EA7506" w:rsidRDefault="000A256C" w:rsidP="0069062D">
      <w:pPr>
        <w:spacing w:after="37" w:line="240" w:lineRule="auto"/>
        <w:jc w:val="both"/>
        <w:rPr>
          <w:rFonts w:ascii="Calibri" w:eastAsia="Calibri" w:hAnsi="Calibri" w:cs="Calibri"/>
          <w:color w:val="000000"/>
          <w:sz w:val="24"/>
          <w:lang w:val="en-GB"/>
        </w:rPr>
      </w:pPr>
      <w:r>
        <w:rPr>
          <w:rFonts w:ascii="Calibri" w:eastAsia="Calibri" w:hAnsi="Calibri" w:cs="Calibri"/>
          <w:noProof/>
          <w:color w:val="000000"/>
          <w:lang w:val="en-GB" w:eastAsia="en-GB"/>
        </w:rPr>
        <mc:AlternateContent>
          <mc:Choice Requires="wpg">
            <w:drawing>
              <wp:inline distT="0" distB="0" distL="0" distR="0" wp14:anchorId="1C4C4F91" wp14:editId="3695383B">
                <wp:extent cx="6268085" cy="18415"/>
                <wp:effectExtent l="0" t="2540" r="0" b="0"/>
                <wp:docPr id="1" name="Group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8415"/>
                          <a:chOff x="0" y="0"/>
                          <a:chExt cx="62679" cy="182"/>
                        </a:xfrm>
                      </wpg:grpSpPr>
                      <wps:wsp>
                        <wps:cNvPr id="2" name="Shape 32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79" cy="182"/>
                          </a:xfrm>
                          <a:custGeom>
                            <a:avLst/>
                            <a:gdLst>
                              <a:gd name="T0" fmla="*/ 0 w 6267959"/>
                              <a:gd name="T1" fmla="*/ 0 h 18288"/>
                              <a:gd name="T2" fmla="*/ 6 w 6267959"/>
                              <a:gd name="T3" fmla="*/ 0 h 18288"/>
                              <a:gd name="T4" fmla="*/ 6 w 6267959"/>
                              <a:gd name="T5" fmla="*/ 0 h 18288"/>
                              <a:gd name="T6" fmla="*/ 0 w 6267959"/>
                              <a:gd name="T7" fmla="*/ 0 h 18288"/>
                              <a:gd name="T8" fmla="*/ 0 w 6267959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67959"/>
                              <a:gd name="T16" fmla="*/ 0 h 18288"/>
                              <a:gd name="T17" fmla="*/ 6267959 w 6267959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67959" h="18288">
                                <a:moveTo>
                                  <a:pt x="0" y="0"/>
                                </a:moveTo>
                                <a:lnTo>
                                  <a:pt x="6267959" y="0"/>
                                </a:lnTo>
                                <a:lnTo>
                                  <a:pt x="62679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7B974" id="Group 2614" o:spid="_x0000_s1026" style="width:493.55pt;height:1.45pt;mso-position-horizontal-relative:char;mso-position-vertical-relative:line" coordsize="626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">
                <v:shape id="Shape 3227" o:spid="_x0000_s1027" style="position:absolute;width:62679;height:182;visibility:visible;mso-wrap-style:square;v-text-anchor:top" coordsize="62679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" path="m,l6267959,r,18288l,18288,,e" fillcolor="#444" stroked="f" strokeweight="0">
                  <v:stroke miterlimit="83231f" joinstyle="miter"/>
                  <v:path arrowok="t" o:connecttype="custom" o:connectlocs="0,0;0,0;0,0;0,0;0,0" o:connectangles="0,0,0,0,0" textboxrect="0,0,6267959,18288"/>
                </v:shape>
                <w10:anchorlock/>
              </v:group>
            </w:pict>
          </mc:Fallback>
        </mc:AlternateContent>
      </w:r>
    </w:p>
    <w:p w14:paraId="5E685F29" w14:textId="77777777" w:rsidR="00243C71" w:rsidRDefault="00243C71" w:rsidP="00243C71">
      <w:p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</w:p>
    <w:p w14:paraId="43944114" w14:textId="4F4A64BE" w:rsidR="00F95C39" w:rsidRPr="00EA7506" w:rsidRDefault="00EC437A" w:rsidP="00243C71">
      <w:pPr>
        <w:spacing w:after="37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C437A">
        <w:rPr>
          <w:rFonts w:ascii="Calibri" w:eastAsia="Calibri" w:hAnsi="Calibri" w:cs="Calibri"/>
          <w:b/>
          <w:color w:val="000000"/>
          <w:u w:val="single"/>
          <w:lang w:val="en-GB"/>
        </w:rPr>
        <w:t>BACKGROUND</w:t>
      </w:r>
      <w:r w:rsidR="00C36775">
        <w:rPr>
          <w:rFonts w:ascii="Calibri" w:eastAsia="Calibri" w:hAnsi="Calibri" w:cs="Calibri"/>
          <w:b/>
          <w:color w:val="000000"/>
          <w:lang w:val="en-GB"/>
        </w:rPr>
        <w:t>:</w:t>
      </w:r>
      <w:r w:rsidR="00F95C39" w:rsidRPr="00EA7506">
        <w:rPr>
          <w:rFonts w:ascii="Calibri" w:eastAsia="Calibri" w:hAnsi="Calibri" w:cs="Calibri"/>
          <w:b/>
          <w:color w:val="000000"/>
          <w:lang w:val="en-GB"/>
        </w:rPr>
        <w:t xml:space="preserve">  </w:t>
      </w:r>
    </w:p>
    <w:p w14:paraId="287915B9" w14:textId="77777777" w:rsidR="00C47F55" w:rsidRDefault="00C47F55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64FA1DC0" w14:textId="2DFC4669" w:rsidR="00C47F55" w:rsidRPr="00C47F55" w:rsidRDefault="00C47F55" w:rsidP="0069062D">
      <w:pPr>
        <w:tabs>
          <w:tab w:val="center" w:pos="4680"/>
        </w:tabs>
        <w:suppressAutoHyphens/>
        <w:spacing w:line="276" w:lineRule="auto"/>
        <w:jc w:val="both"/>
        <w:rPr>
          <w:rFonts w:eastAsia="Times New Roman" w:cstheme="minorHAnsi"/>
        </w:rPr>
      </w:pPr>
      <w:r w:rsidRPr="004A6B2B">
        <w:rPr>
          <w:rFonts w:eastAsia="Times New Roman" w:cstheme="minorHAnsi"/>
        </w:rPr>
        <w:t xml:space="preserve">The Civil Society Support </w:t>
      </w:r>
      <w:proofErr w:type="spellStart"/>
      <w:r w:rsidRPr="004A6B2B">
        <w:rPr>
          <w:rFonts w:eastAsia="Times New Roman" w:cstheme="minorHAnsi"/>
        </w:rPr>
        <w:t>Programme</w:t>
      </w:r>
      <w:proofErr w:type="spellEnd"/>
      <w:r w:rsidRPr="004A6B2B">
        <w:rPr>
          <w:rFonts w:eastAsia="Times New Roman" w:cstheme="minorHAnsi"/>
        </w:rPr>
        <w:t xml:space="preserve"> (CSSP)</w:t>
      </w:r>
      <w:r w:rsidR="00BE2DE5">
        <w:rPr>
          <w:rFonts w:eastAsia="Times New Roman" w:cstheme="minorHAnsi"/>
        </w:rPr>
        <w:t xml:space="preserve"> is a </w:t>
      </w:r>
      <w:r w:rsidR="00BE2DE5" w:rsidRPr="00C47F55">
        <w:rPr>
          <w:rFonts w:ascii="Calibri" w:eastAsia="Calibri" w:hAnsi="Calibri" w:cs="Calibri"/>
          <w:color w:val="000000"/>
        </w:rPr>
        <w:t>joint EU-UNDP initiative</w:t>
      </w:r>
      <w:r w:rsidR="00BE2DE5">
        <w:rPr>
          <w:rFonts w:ascii="Calibri" w:eastAsia="Calibri" w:hAnsi="Calibri" w:cs="Calibri"/>
          <w:color w:val="000000"/>
        </w:rPr>
        <w:t>, which</w:t>
      </w:r>
      <w:r w:rsidR="00BE2DE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aims</w:t>
      </w:r>
      <w:r w:rsidRPr="004A6B2B">
        <w:rPr>
          <w:rFonts w:eastAsia="Times New Roman" w:cstheme="minorHAnsi"/>
        </w:rPr>
        <w:t xml:space="preserve"> to strengthen the civil society in Abkhazia and, to an extent possible, in South Ossetia and to increase its resilience and responsiveness to effectively address the priorities of local communities.  </w:t>
      </w:r>
    </w:p>
    <w:p w14:paraId="79CCC285" w14:textId="6FF39F7E" w:rsidR="00C47F55" w:rsidRPr="00C47F55" w:rsidRDefault="00C47F55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C47F55">
        <w:rPr>
          <w:rFonts w:ascii="Calibri" w:eastAsia="Calibri" w:hAnsi="Calibri" w:cs="Calibri"/>
          <w:color w:val="000000"/>
        </w:rPr>
        <w:t xml:space="preserve">The second phase </w:t>
      </w:r>
      <w:r w:rsidR="00D0250D">
        <w:rPr>
          <w:rFonts w:ascii="Calibri" w:eastAsia="Calibri" w:hAnsi="Calibri" w:cs="Calibri"/>
          <w:color w:val="000000"/>
        </w:rPr>
        <w:t xml:space="preserve">of CSSP </w:t>
      </w:r>
      <w:r w:rsidRPr="00C47F55">
        <w:rPr>
          <w:rFonts w:ascii="Calibri" w:eastAsia="Calibri" w:hAnsi="Calibri" w:cs="Calibri"/>
          <w:color w:val="000000"/>
        </w:rPr>
        <w:t>launched in July 2020 for the duration of 36 months strives to:</w:t>
      </w:r>
    </w:p>
    <w:p w14:paraId="3F4F6A3E" w14:textId="77777777" w:rsidR="00C47F55" w:rsidRPr="00C47F55" w:rsidRDefault="00C47F55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64ABA529" w14:textId="77777777" w:rsidR="00C47F55" w:rsidRPr="00C47F55" w:rsidRDefault="00C47F55" w:rsidP="0069062D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</w:rPr>
      </w:pPr>
      <w:r w:rsidRPr="00C47F55">
        <w:rPr>
          <w:rFonts w:ascii="Calibri" w:eastAsia="Calibri" w:hAnsi="Calibri" w:cs="Calibri"/>
          <w:color w:val="000000"/>
        </w:rPr>
        <w:t>Strengthen CSO capacities to efficiently and transparently manage operations and effectively address the local needs;</w:t>
      </w:r>
    </w:p>
    <w:p w14:paraId="27EC1187" w14:textId="77777777" w:rsidR="00C47F55" w:rsidRPr="00C47F55" w:rsidRDefault="00C47F55" w:rsidP="0069062D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</w:rPr>
      </w:pPr>
      <w:r w:rsidRPr="00C47F55">
        <w:rPr>
          <w:rFonts w:ascii="Calibri" w:eastAsia="Calibri" w:hAnsi="Calibri" w:cs="Calibri"/>
          <w:color w:val="000000"/>
        </w:rPr>
        <w:t>Diversify and expand CSO engagement across various sectors and districts by increased connectivity and cooperation;</w:t>
      </w:r>
    </w:p>
    <w:p w14:paraId="266936A5" w14:textId="703AA3B3" w:rsidR="00C47F55" w:rsidRDefault="00C47F55" w:rsidP="0069062D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</w:rPr>
      </w:pPr>
      <w:r w:rsidRPr="00C47F55">
        <w:rPr>
          <w:rFonts w:ascii="Calibri" w:eastAsia="Calibri" w:hAnsi="Calibri" w:cs="Calibri"/>
          <w:color w:val="000000"/>
        </w:rPr>
        <w:t>Increase public trust in civil society.</w:t>
      </w:r>
    </w:p>
    <w:p w14:paraId="3ACB7F4E" w14:textId="2F6B12BE" w:rsidR="003B6C2D" w:rsidRDefault="003B6C2D" w:rsidP="00BE2DE5">
      <w:pPr>
        <w:spacing w:after="44" w:line="240" w:lineRule="auto"/>
        <w:jc w:val="both"/>
        <w:rPr>
          <w:rFonts w:ascii="Calibri" w:eastAsia="Calibri" w:hAnsi="Calibri" w:cs="Calibri"/>
          <w:color w:val="000000"/>
        </w:rPr>
      </w:pPr>
    </w:p>
    <w:p w14:paraId="39BAC5DC" w14:textId="77777777" w:rsidR="00E615A9" w:rsidRPr="00BE2DE5" w:rsidRDefault="00E615A9" w:rsidP="00BE2DE5">
      <w:pPr>
        <w:spacing w:after="44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2BDFA84E" w14:textId="582190B4" w:rsidR="00F95C39" w:rsidRPr="00D44C4F" w:rsidRDefault="00EC437A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Calibri" w:eastAsia="Calibri" w:hAnsi="Calibri" w:cs="Calibri"/>
          <w:b/>
          <w:color w:val="000000"/>
          <w:lang w:val="en-GB"/>
        </w:rPr>
        <w:t>PURPOSE OF THE CALL</w:t>
      </w:r>
      <w:r w:rsidR="00A71A1F" w:rsidRPr="00D44C4F">
        <w:rPr>
          <w:rFonts w:ascii="Calibri" w:eastAsia="Calibri" w:hAnsi="Calibri" w:cs="Calibri"/>
          <w:b/>
          <w:color w:val="000000"/>
          <w:lang w:val="en-GB"/>
        </w:rPr>
        <w:t>:</w:t>
      </w:r>
      <w:r w:rsidR="00F95C39" w:rsidRPr="00D44C4F">
        <w:rPr>
          <w:rFonts w:ascii="Calibri" w:eastAsia="Calibri" w:hAnsi="Calibri" w:cs="Calibri"/>
          <w:b/>
          <w:color w:val="000000"/>
          <w:lang w:val="en-GB"/>
        </w:rPr>
        <w:t xml:space="preserve">  </w:t>
      </w:r>
    </w:p>
    <w:p w14:paraId="3E48916D" w14:textId="77777777" w:rsidR="00F95C39" w:rsidRPr="00D44C4F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44C4F">
        <w:rPr>
          <w:rFonts w:ascii="Calibri" w:eastAsia="Calibri" w:hAnsi="Calibri" w:cs="Calibri"/>
          <w:b/>
          <w:color w:val="000000"/>
          <w:lang w:val="en-GB"/>
        </w:rPr>
        <w:t xml:space="preserve"> </w:t>
      </w:r>
    </w:p>
    <w:p w14:paraId="5FB07653" w14:textId="77777777" w:rsidR="009326AE" w:rsidRDefault="00BE2DE5" w:rsidP="00086C8F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  <w:r w:rsidRPr="00901D2F">
        <w:rPr>
          <w:rFonts w:eastAsiaTheme="minorEastAsia" w:cs="EU Albertina"/>
          <w:bCs/>
          <w:color w:val="000000"/>
          <w:lang w:val="en-GB"/>
        </w:rPr>
        <w:t xml:space="preserve">CSSP </w:t>
      </w:r>
      <w:r w:rsidR="0069062D" w:rsidRPr="00901D2F">
        <w:rPr>
          <w:rFonts w:ascii="Calibri" w:eastAsia="Calibri" w:hAnsi="Calibri" w:cs="Calibri"/>
          <w:bCs/>
          <w:color w:val="000000"/>
          <w:lang w:val="en-GB"/>
        </w:rPr>
        <w:t>is</w:t>
      </w:r>
      <w:r w:rsidR="0069062D" w:rsidRPr="00901D2F">
        <w:rPr>
          <w:rFonts w:ascii="Calibri" w:eastAsia="Calibri" w:hAnsi="Calibri" w:cs="Calibri"/>
          <w:color w:val="000000"/>
          <w:lang w:val="en-GB"/>
        </w:rPr>
        <w:t xml:space="preserve"> inviting </w:t>
      </w:r>
      <w:r w:rsidR="0069062D" w:rsidRPr="00901D2F">
        <w:rPr>
          <w:rFonts w:eastAsiaTheme="minorEastAsia" w:cs="EU Albertina"/>
          <w:color w:val="000000"/>
          <w:lang w:val="en-GB"/>
        </w:rPr>
        <w:t xml:space="preserve">local civil society actors, including </w:t>
      </w:r>
      <w:r w:rsidR="00BA3C7F" w:rsidRPr="00901D2F">
        <w:rPr>
          <w:rFonts w:eastAsiaTheme="minorEastAsia" w:cs="EU Albertina"/>
          <w:color w:val="000000"/>
          <w:lang w:val="en-GB"/>
        </w:rPr>
        <w:t xml:space="preserve">civil society organizations, </w:t>
      </w:r>
      <w:r w:rsidR="0069062D" w:rsidRPr="00901D2F">
        <w:rPr>
          <w:rFonts w:eastAsiaTheme="minorEastAsia" w:cs="EU Albertina"/>
          <w:color w:val="000000"/>
          <w:lang w:val="en-GB"/>
        </w:rPr>
        <w:t xml:space="preserve">initiative groups, think-tanks, </w:t>
      </w:r>
      <w:r w:rsidR="005710E7">
        <w:rPr>
          <w:rFonts w:eastAsiaTheme="minorEastAsia" w:cs="EU Albertina"/>
          <w:color w:val="000000"/>
          <w:lang w:val="en-GB"/>
        </w:rPr>
        <w:t xml:space="preserve">representatives of </w:t>
      </w:r>
      <w:r w:rsidR="0069062D" w:rsidRPr="00901D2F">
        <w:rPr>
          <w:rFonts w:eastAsiaTheme="minorEastAsia" w:cs="EU Albertina"/>
          <w:color w:val="000000"/>
          <w:lang w:val="en-GB"/>
        </w:rPr>
        <w:t xml:space="preserve">expert </w:t>
      </w:r>
      <w:r w:rsidR="00435430" w:rsidRPr="00901D2F">
        <w:rPr>
          <w:rFonts w:eastAsiaTheme="minorEastAsia" w:cs="EU Albertina"/>
          <w:color w:val="000000"/>
          <w:lang w:val="en-GB"/>
        </w:rPr>
        <w:t>community</w:t>
      </w:r>
      <w:r w:rsidR="0060192B" w:rsidRPr="00326B7D">
        <w:rPr>
          <w:rFonts w:eastAsiaTheme="minorEastAsia" w:cs="EU Albertina"/>
          <w:color w:val="000000"/>
        </w:rPr>
        <w:t>,</w:t>
      </w:r>
      <w:r w:rsidR="00435430" w:rsidRPr="00901D2F">
        <w:rPr>
          <w:rFonts w:eastAsiaTheme="minorEastAsia" w:cs="EU Albertina"/>
          <w:color w:val="000000"/>
          <w:lang w:val="en-GB"/>
        </w:rPr>
        <w:t xml:space="preserve"> </w:t>
      </w:r>
      <w:proofErr w:type="gramStart"/>
      <w:r w:rsidR="00BA3C7F" w:rsidRPr="00901D2F">
        <w:rPr>
          <w:rFonts w:eastAsiaTheme="minorEastAsia" w:cs="EU Albertina"/>
          <w:color w:val="000000"/>
          <w:lang w:val="en-GB"/>
        </w:rPr>
        <w:t>academia</w:t>
      </w:r>
      <w:proofErr w:type="gramEnd"/>
      <w:r w:rsidR="00914047" w:rsidRPr="00901D2F">
        <w:rPr>
          <w:rFonts w:eastAsiaTheme="minorEastAsia" w:cs="EU Albertina"/>
          <w:color w:val="000000"/>
          <w:lang w:val="en-GB"/>
        </w:rPr>
        <w:t xml:space="preserve"> and civic </w:t>
      </w:r>
      <w:r w:rsidR="00914047" w:rsidRPr="00142790">
        <w:rPr>
          <w:rFonts w:eastAsiaTheme="minorEastAsia" w:cs="EU Albertina"/>
          <w:color w:val="000000"/>
          <w:lang w:val="en-GB"/>
        </w:rPr>
        <w:t>activists</w:t>
      </w:r>
      <w:r w:rsidR="0069062D" w:rsidRPr="00142790">
        <w:rPr>
          <w:rFonts w:eastAsiaTheme="minorEastAsia" w:cs="EU Albertina"/>
          <w:color w:val="000000"/>
          <w:lang w:val="en-GB"/>
        </w:rPr>
        <w:t>, to submit project proposals that address locally identified needs</w:t>
      </w:r>
      <w:r w:rsidR="00086C8F">
        <w:rPr>
          <w:rFonts w:eastAsiaTheme="minorEastAsia" w:cs="EU Albertina"/>
          <w:color w:val="000000"/>
          <w:lang w:val="en-GB"/>
        </w:rPr>
        <w:t xml:space="preserve">. </w:t>
      </w:r>
    </w:p>
    <w:p w14:paraId="6F3B5ED1" w14:textId="77777777" w:rsidR="00EC2E89" w:rsidRDefault="00EC2E89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</w:p>
    <w:p w14:paraId="6C49C4E1" w14:textId="53B162C6" w:rsidR="009326AE" w:rsidRDefault="00086C8F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  <w:r w:rsidRPr="00EC2E89">
        <w:rPr>
          <w:rFonts w:eastAsiaTheme="minorEastAsia" w:cs="EU Albertina"/>
          <w:color w:val="000000"/>
          <w:lang w:val="en-GB"/>
        </w:rPr>
        <w:t xml:space="preserve">The Call encourages grassroots initiatives in the </w:t>
      </w:r>
      <w:bookmarkStart w:id="0" w:name="_Hlk79503167"/>
      <w:r w:rsidRPr="00EC2E89">
        <w:rPr>
          <w:rFonts w:eastAsiaTheme="minorEastAsia" w:cs="EU Albertina"/>
          <w:color w:val="000000"/>
          <w:lang w:val="en-GB"/>
        </w:rPr>
        <w:t>spheres of</w:t>
      </w:r>
      <w:r w:rsidR="003E731C" w:rsidRPr="00EC2E89">
        <w:rPr>
          <w:rFonts w:eastAsiaTheme="minorEastAsia" w:cs="EU Albertina"/>
          <w:color w:val="000000"/>
          <w:lang w:val="en-GB"/>
        </w:rPr>
        <w:t xml:space="preserve"> </w:t>
      </w:r>
      <w:r w:rsidRPr="00EC2E89">
        <w:rPr>
          <w:color w:val="000000"/>
        </w:rPr>
        <w:t xml:space="preserve">health and persons with disabilities </w:t>
      </w:r>
      <w:r w:rsidRPr="00EC2E89">
        <w:rPr>
          <w:rFonts w:eastAsiaTheme="minorEastAsia" w:cs="EU Albertina"/>
          <w:color w:val="000000"/>
          <w:lang w:val="en-GB"/>
        </w:rPr>
        <w:t>(</w:t>
      </w:r>
      <w:r w:rsidRPr="00142790">
        <w:t>with a special view of addressing the detrimental effects of the COVID-19 pandemic</w:t>
      </w:r>
      <w:r w:rsidRPr="00EC2E89">
        <w:rPr>
          <w:rFonts w:eastAsiaTheme="minorEastAsia" w:cs="EU Albertina"/>
          <w:color w:val="000000"/>
          <w:lang w:val="en-GB"/>
        </w:rPr>
        <w:t>)</w:t>
      </w:r>
      <w:r w:rsidR="004A7722" w:rsidRPr="00EC2E89">
        <w:rPr>
          <w:rStyle w:val="FootnoteReference"/>
          <w:rFonts w:cstheme="minorHAnsi"/>
        </w:rPr>
        <w:t xml:space="preserve"> </w:t>
      </w:r>
      <w:r w:rsidR="004A7722">
        <w:rPr>
          <w:rStyle w:val="FootnoteReference"/>
          <w:rFonts w:cstheme="minorHAnsi"/>
        </w:rPr>
        <w:footnoteReference w:id="1"/>
      </w:r>
      <w:r w:rsidRPr="00EC2E89">
        <w:rPr>
          <w:color w:val="000000"/>
        </w:rPr>
        <w:t>; gender; human rights, community rights and child rights</w:t>
      </w:r>
      <w:r w:rsidR="004A7722">
        <w:rPr>
          <w:rStyle w:val="FootnoteReference"/>
          <w:rFonts w:cstheme="minorHAnsi"/>
        </w:rPr>
        <w:footnoteReference w:id="2"/>
      </w:r>
      <w:r w:rsidRPr="00EC2E89">
        <w:rPr>
          <w:color w:val="000000"/>
        </w:rPr>
        <w:t xml:space="preserve">, </w:t>
      </w:r>
      <w:r w:rsidR="004A7722" w:rsidRPr="00EC2E89">
        <w:rPr>
          <w:color w:val="000000"/>
        </w:rPr>
        <w:t>youth participation/activism; environmental resilience and climate change</w:t>
      </w:r>
      <w:r w:rsidR="004A7722">
        <w:rPr>
          <w:rStyle w:val="FootnoteReference"/>
          <w:rFonts w:cstheme="minorHAnsi"/>
        </w:rPr>
        <w:footnoteReference w:id="3"/>
      </w:r>
      <w:r w:rsidR="004A7722" w:rsidRPr="00EC2E89">
        <w:rPr>
          <w:color w:val="000000"/>
        </w:rPr>
        <w:t xml:space="preserve">; </w:t>
      </w:r>
      <w:r w:rsidR="009326AE" w:rsidRPr="00EC2E89">
        <w:rPr>
          <w:color w:val="000000"/>
        </w:rPr>
        <w:t>etc. but</w:t>
      </w:r>
      <w:r w:rsidRPr="00EC2E89">
        <w:rPr>
          <w:rFonts w:eastAsiaTheme="minorEastAsia" w:cs="EU Albertina"/>
          <w:color w:val="000000"/>
          <w:lang w:val="en-GB"/>
        </w:rPr>
        <w:t xml:space="preserve"> is not limited by these thematic areas.</w:t>
      </w:r>
      <w:bookmarkEnd w:id="0"/>
    </w:p>
    <w:p w14:paraId="572720AB" w14:textId="4D4563A9" w:rsidR="00EC2E89" w:rsidRDefault="00EC2E89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</w:p>
    <w:p w14:paraId="7A0D22F5" w14:textId="77777777" w:rsidR="00E615A9" w:rsidRDefault="00E615A9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</w:p>
    <w:p w14:paraId="3FFD43EB" w14:textId="51BB244D" w:rsidR="00E615A9" w:rsidRDefault="00EC2E89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  <w:r>
        <w:rPr>
          <w:rFonts w:eastAsiaTheme="minorEastAsia" w:cs="EU Albertina"/>
          <w:color w:val="000000"/>
          <w:lang w:val="en-GB"/>
        </w:rPr>
        <w:lastRenderedPageBreak/>
        <w:t xml:space="preserve">Furthermore, applicants should take into consideration the following priorities of the </w:t>
      </w:r>
      <w:r w:rsidR="00E615A9">
        <w:rPr>
          <w:rFonts w:eastAsiaTheme="minorEastAsia" w:cs="EU Albertina"/>
          <w:color w:val="000000"/>
          <w:lang w:val="en-GB"/>
        </w:rPr>
        <w:t xml:space="preserve">current </w:t>
      </w:r>
      <w:proofErr w:type="spellStart"/>
      <w:r>
        <w:rPr>
          <w:rFonts w:eastAsiaTheme="minorEastAsia" w:cs="EU Albertina"/>
          <w:color w:val="000000"/>
          <w:lang w:val="en-GB"/>
        </w:rPr>
        <w:t>CfP</w:t>
      </w:r>
      <w:proofErr w:type="spellEnd"/>
      <w:r>
        <w:rPr>
          <w:rFonts w:eastAsiaTheme="minorEastAsia" w:cs="EU Albertina"/>
          <w:color w:val="000000"/>
          <w:lang w:val="en-GB"/>
        </w:rPr>
        <w:t>:</w:t>
      </w:r>
    </w:p>
    <w:p w14:paraId="136C6F6C" w14:textId="77777777" w:rsidR="00E615A9" w:rsidRPr="00E615A9" w:rsidRDefault="00E615A9" w:rsidP="00EC2E89">
      <w:pPr>
        <w:spacing w:after="37" w:line="240" w:lineRule="auto"/>
        <w:jc w:val="both"/>
        <w:rPr>
          <w:rFonts w:eastAsiaTheme="minorEastAsia" w:cs="EU Albertina"/>
          <w:color w:val="000000"/>
          <w:lang w:val="en-GB"/>
        </w:rPr>
      </w:pPr>
    </w:p>
    <w:p w14:paraId="24377B76" w14:textId="77777777" w:rsidR="009326AE" w:rsidRPr="009326AE" w:rsidRDefault="00C47F55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r w:rsidRPr="009326AE">
        <w:rPr>
          <w:rFonts w:cstheme="minorHAnsi"/>
        </w:rPr>
        <w:t xml:space="preserve">Projects </w:t>
      </w:r>
      <w:r w:rsidR="00491BB7" w:rsidRPr="009326AE">
        <w:rPr>
          <w:rFonts w:cstheme="minorHAnsi"/>
        </w:rPr>
        <w:t>should be</w:t>
      </w:r>
      <w:r w:rsidRPr="009326AE">
        <w:rPr>
          <w:rFonts w:cstheme="minorHAnsi"/>
        </w:rPr>
        <w:t xml:space="preserve"> designed in a participatory manner and involve collaboration with </w:t>
      </w:r>
      <w:r w:rsidR="00491BB7" w:rsidRPr="009326AE">
        <w:rPr>
          <w:rFonts w:cstheme="minorHAnsi"/>
        </w:rPr>
        <w:t>local communities and relevant stakeholders</w:t>
      </w:r>
      <w:r w:rsidR="00142790" w:rsidRPr="009326AE">
        <w:rPr>
          <w:rFonts w:cstheme="minorHAnsi"/>
        </w:rPr>
        <w:t>, including umbrella networks and district-level hubs</w:t>
      </w:r>
      <w:r w:rsidR="009D155E">
        <w:rPr>
          <w:rStyle w:val="FootnoteReference"/>
          <w:rFonts w:cstheme="minorHAnsi"/>
        </w:rPr>
        <w:footnoteReference w:id="4"/>
      </w:r>
      <w:r w:rsidRPr="009326AE">
        <w:rPr>
          <w:rFonts w:cstheme="minorHAnsi"/>
        </w:rPr>
        <w:t>.</w:t>
      </w:r>
    </w:p>
    <w:p w14:paraId="418670D9" w14:textId="25F72CD7" w:rsidR="009326AE" w:rsidRPr="009326AE" w:rsidRDefault="00491BB7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r w:rsidRPr="009326AE">
        <w:rPr>
          <w:rFonts w:cstheme="minorHAnsi"/>
        </w:rPr>
        <w:t>Particular attention should be paid to</w:t>
      </w:r>
      <w:r w:rsidR="00C47F55" w:rsidRPr="009326AE">
        <w:rPr>
          <w:rFonts w:cstheme="minorHAnsi"/>
        </w:rPr>
        <w:t xml:space="preserve"> </w:t>
      </w:r>
      <w:r w:rsidRPr="009326AE">
        <w:rPr>
          <w:rFonts w:cstheme="minorHAnsi"/>
        </w:rPr>
        <w:t xml:space="preserve">cooperation between </w:t>
      </w:r>
      <w:r w:rsidR="00C47F55" w:rsidRPr="009326AE">
        <w:rPr>
          <w:rFonts w:cstheme="minorHAnsi"/>
        </w:rPr>
        <w:t>well-established CSOs with long-standing experience and newly registered CSOs and/or initiative/volunteer groups</w:t>
      </w:r>
      <w:r w:rsidRPr="009326AE">
        <w:rPr>
          <w:rFonts w:cstheme="minorHAnsi"/>
        </w:rPr>
        <w:t xml:space="preserve"> (especially youth organizations) with a clear strategy on coaching the young organizations</w:t>
      </w:r>
      <w:r w:rsidR="00656C42">
        <w:rPr>
          <w:rFonts w:cstheme="minorHAnsi"/>
        </w:rPr>
        <w:t>.</w:t>
      </w:r>
    </w:p>
    <w:p w14:paraId="2ED0C37C" w14:textId="44096F1F" w:rsidR="009326AE" w:rsidRPr="009326AE" w:rsidRDefault="00491BB7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r w:rsidRPr="009326AE">
        <w:rPr>
          <w:rFonts w:ascii="Calibri" w:hAnsi="Calibri" w:cs="Calibri"/>
          <w:bCs/>
        </w:rPr>
        <w:t>P</w:t>
      </w:r>
      <w:r w:rsidR="00F06BD5" w:rsidRPr="009326AE">
        <w:rPr>
          <w:rFonts w:ascii="Calibri" w:hAnsi="Calibri" w:cs="Calibri"/>
          <w:bCs/>
        </w:rPr>
        <w:t>artnerships between CSOs from different districts</w:t>
      </w:r>
      <w:r w:rsidRPr="009326AE">
        <w:rPr>
          <w:rFonts w:ascii="Calibri" w:hAnsi="Calibri" w:cs="Calibri"/>
          <w:bCs/>
        </w:rPr>
        <w:t xml:space="preserve"> </w:t>
      </w:r>
      <w:r w:rsidR="004A7722" w:rsidRPr="009326AE">
        <w:rPr>
          <w:rFonts w:ascii="Calibri" w:hAnsi="Calibri" w:cs="Calibri"/>
          <w:bCs/>
        </w:rPr>
        <w:t>are</w:t>
      </w:r>
      <w:r w:rsidRPr="009326AE">
        <w:rPr>
          <w:rFonts w:ascii="Calibri" w:hAnsi="Calibri" w:cs="Calibri"/>
          <w:bCs/>
        </w:rPr>
        <w:t xml:space="preserve"> encouraged</w:t>
      </w:r>
      <w:r w:rsidR="00656C42">
        <w:rPr>
          <w:rFonts w:ascii="Calibri" w:hAnsi="Calibri" w:cs="Calibri"/>
          <w:bCs/>
        </w:rPr>
        <w:t>.</w:t>
      </w:r>
    </w:p>
    <w:p w14:paraId="1320CD07" w14:textId="3A483C26" w:rsidR="009326AE" w:rsidRPr="009326AE" w:rsidRDefault="00F06BD5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proofErr w:type="gramStart"/>
      <w:r w:rsidRPr="009326AE">
        <w:rPr>
          <w:rFonts w:ascii="Calibri" w:hAnsi="Calibri" w:cs="Calibri"/>
          <w:bCs/>
        </w:rPr>
        <w:t>Projects,</w:t>
      </w:r>
      <w:proofErr w:type="gramEnd"/>
      <w:r w:rsidRPr="009326AE">
        <w:rPr>
          <w:rFonts w:ascii="Calibri" w:hAnsi="Calibri" w:cs="Calibri"/>
          <w:bCs/>
        </w:rPr>
        <w:t xml:space="preserve"> </w:t>
      </w:r>
      <w:r w:rsidR="00491BB7" w:rsidRPr="009326AE">
        <w:rPr>
          <w:rFonts w:ascii="Calibri" w:hAnsi="Calibri" w:cs="Calibri"/>
          <w:bCs/>
        </w:rPr>
        <w:t xml:space="preserve">should </w:t>
      </w:r>
      <w:r w:rsidRPr="009326AE">
        <w:rPr>
          <w:rFonts w:ascii="Calibri" w:hAnsi="Calibri" w:cs="Calibri"/>
          <w:bCs/>
        </w:rPr>
        <w:t>demonstrate impact and outreach across all districts and diverse sectors</w:t>
      </w:r>
      <w:r w:rsidR="009326AE" w:rsidRPr="009326AE">
        <w:rPr>
          <w:rFonts w:ascii="Calibri" w:hAnsi="Calibri" w:cs="Calibri"/>
          <w:bCs/>
        </w:rPr>
        <w:t xml:space="preserve"> through well-defined indicators</w:t>
      </w:r>
      <w:r w:rsidR="00656C42">
        <w:rPr>
          <w:rFonts w:ascii="Calibri" w:hAnsi="Calibri" w:cs="Calibri"/>
          <w:bCs/>
        </w:rPr>
        <w:t>.</w:t>
      </w:r>
    </w:p>
    <w:p w14:paraId="35157C14" w14:textId="094E2BBC" w:rsidR="009326AE" w:rsidRPr="009326AE" w:rsidRDefault="00491BB7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r w:rsidRPr="009326AE">
        <w:rPr>
          <w:rFonts w:cstheme="minorHAnsi"/>
        </w:rPr>
        <w:t>P</w:t>
      </w:r>
      <w:r w:rsidR="00C47F55" w:rsidRPr="009326AE">
        <w:rPr>
          <w:rFonts w:cstheme="minorHAnsi"/>
        </w:rPr>
        <w:t xml:space="preserve">artnerships </w:t>
      </w:r>
      <w:r w:rsidRPr="009326AE">
        <w:rPr>
          <w:rFonts w:cstheme="minorHAnsi"/>
        </w:rPr>
        <w:t xml:space="preserve">with </w:t>
      </w:r>
      <w:r w:rsidR="004148B5" w:rsidRPr="009326AE">
        <w:rPr>
          <w:rFonts w:cstheme="minorHAnsi"/>
        </w:rPr>
        <w:t xml:space="preserve">Abkhaz and </w:t>
      </w:r>
      <w:r w:rsidR="00F06BD5" w:rsidRPr="009326AE">
        <w:rPr>
          <w:rFonts w:cstheme="minorHAnsi"/>
        </w:rPr>
        <w:t xml:space="preserve">South Ossetian </w:t>
      </w:r>
      <w:r w:rsidR="00C47F55" w:rsidRPr="009326AE">
        <w:rPr>
          <w:rFonts w:cstheme="minorHAnsi"/>
        </w:rPr>
        <w:t>CSOs, initiative groups and/or civic activists</w:t>
      </w:r>
      <w:r w:rsidRPr="009326AE">
        <w:rPr>
          <w:rFonts w:cstheme="minorHAnsi"/>
        </w:rPr>
        <w:t xml:space="preserve"> </w:t>
      </w:r>
      <w:r w:rsidR="009326AE" w:rsidRPr="009326AE">
        <w:rPr>
          <w:rFonts w:cstheme="minorHAnsi"/>
        </w:rPr>
        <w:t>are</w:t>
      </w:r>
      <w:r w:rsidRPr="009326AE">
        <w:rPr>
          <w:rFonts w:cstheme="minorHAnsi"/>
        </w:rPr>
        <w:t xml:space="preserve"> encouraged</w:t>
      </w:r>
      <w:r w:rsidR="00656C42">
        <w:rPr>
          <w:rFonts w:cstheme="minorHAnsi"/>
        </w:rPr>
        <w:t>.</w:t>
      </w:r>
    </w:p>
    <w:p w14:paraId="5721D12D" w14:textId="16F077CF" w:rsidR="00912A2E" w:rsidRPr="009326AE" w:rsidRDefault="00912A2E" w:rsidP="009326AE">
      <w:pPr>
        <w:pStyle w:val="ListParagraph"/>
        <w:numPr>
          <w:ilvl w:val="0"/>
          <w:numId w:val="11"/>
        </w:numPr>
        <w:spacing w:after="37" w:line="240" w:lineRule="auto"/>
        <w:jc w:val="both"/>
        <w:rPr>
          <w:color w:val="000000"/>
        </w:rPr>
      </w:pPr>
      <w:r w:rsidRPr="009326AE">
        <w:rPr>
          <w:rFonts w:cstheme="minorHAnsi"/>
        </w:rPr>
        <w:t xml:space="preserve">Projects </w:t>
      </w:r>
      <w:r w:rsidR="00491BB7" w:rsidRPr="009326AE">
        <w:rPr>
          <w:rFonts w:cstheme="minorHAnsi"/>
        </w:rPr>
        <w:t xml:space="preserve">should </w:t>
      </w:r>
      <w:r w:rsidRPr="009326AE">
        <w:rPr>
          <w:rFonts w:cstheme="minorHAnsi"/>
        </w:rPr>
        <w:t>link to/coordinate with other initiatives, such as ENPARD, VET</w:t>
      </w:r>
      <w:r w:rsidR="00D66DBA" w:rsidRPr="009326AE">
        <w:rPr>
          <w:rFonts w:cstheme="minorHAnsi"/>
        </w:rPr>
        <w:t>, COBERM</w:t>
      </w:r>
      <w:r w:rsidR="00656C42">
        <w:rPr>
          <w:rFonts w:cstheme="minorHAnsi"/>
        </w:rPr>
        <w:t>,</w:t>
      </w:r>
      <w:r w:rsidRPr="009326AE">
        <w:rPr>
          <w:rFonts w:cstheme="minorHAnsi"/>
        </w:rPr>
        <w:t xml:space="preserve"> etc. </w:t>
      </w:r>
    </w:p>
    <w:p w14:paraId="53C13D15" w14:textId="666B7AAD" w:rsidR="00D94AEA" w:rsidRDefault="00D94AEA" w:rsidP="00D94AEA">
      <w:pPr>
        <w:spacing w:after="0"/>
        <w:jc w:val="both"/>
        <w:rPr>
          <w:rFonts w:eastAsia="Calibri" w:cs="Calibri"/>
        </w:rPr>
      </w:pPr>
    </w:p>
    <w:p w14:paraId="444E1C6F" w14:textId="4D09F66C" w:rsidR="00D94AEA" w:rsidRPr="00D94AEA" w:rsidRDefault="00D94AEA" w:rsidP="00D94AE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Note: </w:t>
      </w:r>
      <w:r w:rsidR="008B7FD7">
        <w:rPr>
          <w:rFonts w:eastAsia="Calibri" w:cs="Calibri"/>
        </w:rPr>
        <w:t>Due consideration of COVID</w:t>
      </w:r>
      <w:r w:rsidR="006E4FD1">
        <w:rPr>
          <w:rFonts w:eastAsia="Calibri" w:cs="Calibri"/>
        </w:rPr>
        <w:t>-19</w:t>
      </w:r>
      <w:r w:rsidR="008B7FD7">
        <w:rPr>
          <w:rFonts w:eastAsia="Calibri" w:cs="Calibri"/>
        </w:rPr>
        <w:t xml:space="preserve"> crisis and inclusion of activities in response to COVID related needs are encouraged. </w:t>
      </w:r>
    </w:p>
    <w:p w14:paraId="16782A4E" w14:textId="77777777" w:rsidR="002939DF" w:rsidRPr="00C47F55" w:rsidRDefault="002939DF" w:rsidP="0069062D">
      <w:pPr>
        <w:spacing w:after="0" w:line="240" w:lineRule="auto"/>
        <w:ind w:left="355" w:hanging="10"/>
        <w:jc w:val="both"/>
        <w:rPr>
          <w:rFonts w:eastAsia="Calibri" w:cs="Calibri"/>
        </w:rPr>
      </w:pPr>
    </w:p>
    <w:p w14:paraId="437D2B73" w14:textId="43CC052B" w:rsidR="00C47F55" w:rsidRPr="00D32FC6" w:rsidRDefault="00C47F55" w:rsidP="0069062D">
      <w:pPr>
        <w:jc w:val="both"/>
        <w:rPr>
          <w:rFonts w:cstheme="minorHAnsi"/>
        </w:rPr>
      </w:pPr>
      <w:r w:rsidRPr="003B4139">
        <w:rPr>
          <w:rFonts w:cstheme="minorHAnsi"/>
          <w:b/>
        </w:rPr>
        <w:t xml:space="preserve">IMPORTANT: To ensure diversification of </w:t>
      </w:r>
      <w:r w:rsidRPr="00D32FC6">
        <w:rPr>
          <w:rFonts w:cstheme="minorHAnsi"/>
          <w:b/>
        </w:rPr>
        <w:t>activities and implementers, the maximum requested funding per organization can be no more than 35,000 USD. A budget up to 50,000 USD might be considered for projects initiated by 2 or more partner organizations.</w:t>
      </w:r>
      <w:r w:rsidRPr="00D32FC6">
        <w:rPr>
          <w:rFonts w:cstheme="minorHAnsi"/>
        </w:rPr>
        <w:t xml:space="preserve"> </w:t>
      </w:r>
      <w:r w:rsidRPr="00D32FC6">
        <w:rPr>
          <w:rFonts w:cstheme="minorHAnsi"/>
          <w:b/>
        </w:rPr>
        <w:t xml:space="preserve">Co-financing or in-kind contribution by the applicant is encouraged. </w:t>
      </w:r>
    </w:p>
    <w:p w14:paraId="0C2A83DB" w14:textId="692E7FB8" w:rsidR="00C47F55" w:rsidRPr="00D32FC6" w:rsidRDefault="00C47F55" w:rsidP="0069062D">
      <w:pPr>
        <w:spacing w:after="0" w:line="240" w:lineRule="auto"/>
        <w:ind w:left="1350" w:hanging="1350"/>
        <w:jc w:val="both"/>
        <w:rPr>
          <w:rFonts w:ascii="Calibri" w:eastAsia="Calibri" w:hAnsi="Calibri" w:cs="Calibri"/>
          <w:b/>
          <w:bCs/>
          <w:color w:val="000000"/>
          <w:lang w:val="en-GB"/>
        </w:rPr>
      </w:pPr>
      <w:r w:rsidRPr="00D32FC6">
        <w:rPr>
          <w:rFonts w:ascii="Calibri" w:eastAsia="Calibri" w:hAnsi="Calibri" w:cs="Calibri"/>
          <w:b/>
          <w:bCs/>
          <w:color w:val="000000"/>
          <w:lang w:val="en-GB"/>
        </w:rPr>
        <w:t>Project maximum duration:  1 year.</w:t>
      </w:r>
    </w:p>
    <w:p w14:paraId="33F8C2EE" w14:textId="77777777" w:rsidR="00C47F55" w:rsidRPr="00D32FC6" w:rsidRDefault="00C47F55" w:rsidP="0069062D">
      <w:pPr>
        <w:spacing w:after="31"/>
        <w:ind w:left="420"/>
        <w:jc w:val="both"/>
        <w:rPr>
          <w:rFonts w:cstheme="minorHAnsi"/>
          <w:b/>
          <w:u w:val="single" w:color="000000"/>
        </w:rPr>
      </w:pPr>
    </w:p>
    <w:p w14:paraId="49F2D54D" w14:textId="77777777" w:rsidR="00F95C39" w:rsidRPr="00D32FC6" w:rsidRDefault="00F95C39" w:rsidP="0069062D">
      <w:pPr>
        <w:spacing w:after="32" w:line="240" w:lineRule="auto"/>
        <w:jc w:val="both"/>
        <w:rPr>
          <w:rFonts w:ascii="Calibri" w:eastAsia="Calibri" w:hAnsi="Calibri" w:cs="Calibri"/>
          <w:lang w:val="en-GB"/>
        </w:rPr>
      </w:pPr>
    </w:p>
    <w:p w14:paraId="03EDC26B" w14:textId="77777777" w:rsidR="00F95C39" w:rsidRPr="00D32FC6" w:rsidRDefault="00F95C39" w:rsidP="0069062D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u w:val="single"/>
          <w:lang w:val="en-GB"/>
        </w:rPr>
      </w:pPr>
      <w:r w:rsidRPr="00D32FC6">
        <w:rPr>
          <w:rFonts w:ascii="Calibri" w:eastAsia="Calibri" w:hAnsi="Calibri" w:cs="Calibri"/>
          <w:b/>
          <w:color w:val="000000"/>
          <w:u w:val="single"/>
          <w:lang w:val="en-GB"/>
        </w:rPr>
        <w:t>DEADLINE FOR APPLICATIONS:</w:t>
      </w:r>
    </w:p>
    <w:p w14:paraId="5348355F" w14:textId="77777777" w:rsidR="00F95C39" w:rsidRPr="00D32FC6" w:rsidRDefault="00F95C39" w:rsidP="0069062D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</w:p>
    <w:p w14:paraId="143467B0" w14:textId="5A829D3E" w:rsidR="00F95C39" w:rsidRDefault="00F95C39" w:rsidP="0069062D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D32FC6">
        <w:rPr>
          <w:rFonts w:ascii="Calibri" w:eastAsia="Calibri" w:hAnsi="Calibri" w:cs="Calibri"/>
          <w:b/>
          <w:color w:val="000000"/>
          <w:lang w:val="en-GB"/>
        </w:rPr>
        <w:t xml:space="preserve">We are now accepting project </w:t>
      </w:r>
      <w:r w:rsidR="00EC437A">
        <w:rPr>
          <w:rFonts w:ascii="Calibri" w:eastAsia="Calibri" w:hAnsi="Calibri" w:cs="Calibri"/>
          <w:b/>
          <w:color w:val="000000"/>
          <w:lang w:val="en-GB"/>
        </w:rPr>
        <w:t>proposals</w:t>
      </w:r>
      <w:r w:rsidRPr="00D32FC6">
        <w:rPr>
          <w:rFonts w:ascii="Calibri" w:eastAsia="Calibri" w:hAnsi="Calibri" w:cs="Calibri"/>
          <w:b/>
          <w:color w:val="000000"/>
          <w:lang w:val="en-GB"/>
        </w:rPr>
        <w:t xml:space="preserve"> until </w:t>
      </w:r>
      <w:r w:rsidR="00C47F55"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>1</w:t>
      </w:r>
      <w:r w:rsidR="003E731C">
        <w:rPr>
          <w:rFonts w:ascii="Calibri" w:eastAsia="Calibri" w:hAnsi="Calibri" w:cs="Calibri"/>
          <w:b/>
          <w:color w:val="000000"/>
          <w:u w:val="single" w:color="000000"/>
          <w:lang w:val="en-GB"/>
        </w:rPr>
        <w:t>5</w:t>
      </w:r>
      <w:r w:rsidR="007601EA"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 xml:space="preserve"> </w:t>
      </w:r>
      <w:r w:rsidR="003E731C">
        <w:rPr>
          <w:rFonts w:ascii="Calibri" w:eastAsia="Calibri" w:hAnsi="Calibri" w:cs="Calibri"/>
          <w:b/>
          <w:color w:val="000000"/>
          <w:u w:val="single" w:color="000000"/>
          <w:lang w:val="en-GB"/>
        </w:rPr>
        <w:t>October</w:t>
      </w:r>
      <w:r w:rsidR="00E479F5"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 xml:space="preserve"> 20</w:t>
      </w:r>
      <w:r w:rsidR="00C47F55"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>2</w:t>
      </w:r>
      <w:r w:rsidR="003E731C">
        <w:rPr>
          <w:rFonts w:ascii="Calibri" w:eastAsia="Calibri" w:hAnsi="Calibri" w:cs="Calibri"/>
          <w:b/>
          <w:color w:val="000000"/>
          <w:u w:val="single" w:color="000000"/>
          <w:lang w:val="en-GB"/>
        </w:rPr>
        <w:t>1</w:t>
      </w:r>
      <w:r w:rsidR="00E479F5"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>,</w:t>
      </w:r>
      <w:r w:rsidRPr="00D32FC6">
        <w:rPr>
          <w:rFonts w:ascii="Calibri" w:eastAsia="Calibri" w:hAnsi="Calibri" w:cs="Calibri"/>
          <w:b/>
          <w:color w:val="000000"/>
          <w:u w:val="single" w:color="000000"/>
          <w:lang w:val="en-GB"/>
        </w:rPr>
        <w:t xml:space="preserve"> 18:00. No applications will be accepted after this deadline.</w:t>
      </w:r>
      <w:r w:rsidRPr="00D32FC6">
        <w:rPr>
          <w:rFonts w:ascii="Calibri" w:eastAsia="Calibri" w:hAnsi="Calibri" w:cs="Calibri"/>
          <w:b/>
          <w:color w:val="000000"/>
          <w:lang w:val="en-GB"/>
        </w:rPr>
        <w:t xml:space="preserve">  </w:t>
      </w:r>
    </w:p>
    <w:p w14:paraId="5FD73BE6" w14:textId="77777777" w:rsidR="009D155E" w:rsidRPr="00D32FC6" w:rsidRDefault="009D155E" w:rsidP="0069062D">
      <w:pPr>
        <w:spacing w:after="36" w:line="248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397A8D2D" w14:textId="6E2FC7CF" w:rsidR="00F95C39" w:rsidRPr="009326AE" w:rsidRDefault="009D155E" w:rsidP="009326AE">
      <w:pPr>
        <w:spacing w:after="36" w:line="240" w:lineRule="auto"/>
        <w:jc w:val="both"/>
        <w:rPr>
          <w:rFonts w:ascii="Calibri" w:eastAsia="Calibri" w:hAnsi="Calibri" w:cs="Calibri"/>
          <w:bCs/>
          <w:color w:val="000000"/>
          <w:lang w:val="en-GB"/>
        </w:rPr>
      </w:pPr>
      <w:bookmarkStart w:id="2" w:name="_Hlk81313734"/>
      <w:r w:rsidRPr="009326AE">
        <w:rPr>
          <w:rFonts w:ascii="Calibri" w:eastAsia="Calibri" w:hAnsi="Calibri" w:cs="Calibri"/>
          <w:bCs/>
          <w:color w:val="000000"/>
          <w:lang w:val="en-GB"/>
        </w:rPr>
        <w:t xml:space="preserve">All interested applicants will be offered capacity building trainings (Project Planning and Writing, Gender </w:t>
      </w:r>
      <w:r w:rsidR="000B0D58">
        <w:rPr>
          <w:rFonts w:ascii="Calibri" w:eastAsia="Calibri" w:hAnsi="Calibri" w:cs="Calibri"/>
          <w:bCs/>
          <w:color w:val="000000"/>
          <w:lang w:val="en-GB"/>
        </w:rPr>
        <w:t xml:space="preserve">and Youth </w:t>
      </w:r>
      <w:r w:rsidRPr="009326AE">
        <w:rPr>
          <w:rFonts w:ascii="Calibri" w:eastAsia="Calibri" w:hAnsi="Calibri" w:cs="Calibri"/>
          <w:bCs/>
          <w:color w:val="000000"/>
          <w:lang w:val="en-GB"/>
        </w:rPr>
        <w:t>Mainstreaming) and individual online consultations provided by international experts. For details, follow Facebook and Instagram pages of Center “Prospect”</w:t>
      </w:r>
      <w:r w:rsidRPr="009326AE">
        <w:rPr>
          <w:rStyle w:val="FootnoteReference"/>
          <w:rFonts w:ascii="Calibri" w:eastAsia="Calibri" w:hAnsi="Calibri" w:cs="Calibri"/>
          <w:bCs/>
          <w:color w:val="000000"/>
          <w:lang w:val="en-GB"/>
        </w:rPr>
        <w:footnoteReference w:id="5"/>
      </w:r>
      <w:r w:rsidRPr="009326AE">
        <w:rPr>
          <w:rFonts w:ascii="Calibri" w:eastAsia="Calibri" w:hAnsi="Calibri" w:cs="Calibri"/>
          <w:bCs/>
          <w:color w:val="000000"/>
          <w:lang w:val="en-GB"/>
        </w:rPr>
        <w:t>.</w:t>
      </w:r>
      <w:r w:rsidR="00F95C39" w:rsidRPr="009326AE">
        <w:rPr>
          <w:rFonts w:ascii="Calibri" w:eastAsia="Calibri" w:hAnsi="Calibri" w:cs="Calibri"/>
          <w:bCs/>
          <w:color w:val="000000"/>
          <w:lang w:val="en-GB"/>
        </w:rPr>
        <w:t xml:space="preserve"> </w:t>
      </w:r>
    </w:p>
    <w:bookmarkEnd w:id="2"/>
    <w:p w14:paraId="5F833726" w14:textId="77777777" w:rsidR="009D155E" w:rsidRPr="00D32FC6" w:rsidRDefault="009D155E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2D86C0B4" w14:textId="25B78DBA" w:rsidR="00F95C39" w:rsidRPr="00EA7506" w:rsidRDefault="00F95C39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en-GB"/>
        </w:rPr>
      </w:pPr>
      <w:r w:rsidRPr="00D32FC6">
        <w:rPr>
          <w:rFonts w:ascii="Calibri" w:eastAsia="Calibri" w:hAnsi="Calibri" w:cs="Calibri"/>
          <w:b/>
          <w:color w:val="000000"/>
          <w:lang w:val="en-GB"/>
        </w:rPr>
        <w:t xml:space="preserve">Submission of Project </w:t>
      </w:r>
      <w:r w:rsidR="00C47F55" w:rsidRPr="00D32FC6">
        <w:rPr>
          <w:rFonts w:ascii="Calibri" w:eastAsia="Calibri" w:hAnsi="Calibri" w:cs="Calibri"/>
          <w:b/>
          <w:color w:val="000000"/>
          <w:lang w:val="en-GB"/>
        </w:rPr>
        <w:t>Proposals</w:t>
      </w:r>
      <w:r w:rsidR="00A71A1F" w:rsidRPr="00D32FC6">
        <w:rPr>
          <w:rFonts w:ascii="Calibri" w:eastAsia="Calibri" w:hAnsi="Calibri" w:cs="Calibri"/>
          <w:b/>
          <w:color w:val="000000"/>
          <w:lang w:val="en-GB"/>
        </w:rPr>
        <w:t>:</w:t>
      </w:r>
      <w:r w:rsidRPr="00EA7506">
        <w:rPr>
          <w:rFonts w:ascii="Calibri" w:eastAsia="Calibri" w:hAnsi="Calibri" w:cs="Calibri"/>
          <w:b/>
          <w:color w:val="000000"/>
          <w:lang w:val="en-GB"/>
        </w:rPr>
        <w:t xml:space="preserve"> </w:t>
      </w:r>
    </w:p>
    <w:p w14:paraId="259B8C90" w14:textId="77777777" w:rsidR="00F95C39" w:rsidRPr="00EA7506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color w:val="000000"/>
          <w:lang w:val="en-GB"/>
        </w:rPr>
        <w:t xml:space="preserve"> </w:t>
      </w:r>
    </w:p>
    <w:p w14:paraId="315ACB6B" w14:textId="2201E6B2" w:rsidR="00C47F55" w:rsidRPr="00C47F55" w:rsidRDefault="00C47F55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 w:rsidRPr="00C47F55">
        <w:rPr>
          <w:rFonts w:ascii="Calibri" w:eastAsia="Calibri" w:hAnsi="Calibri" w:cs="Calibri"/>
          <w:color w:val="000000"/>
        </w:rPr>
        <w:t xml:space="preserve">If you have a project proposal, which contributes to CSSP objectives and priorities, please </w:t>
      </w:r>
      <w:r>
        <w:rPr>
          <w:rFonts w:ascii="Calibri" w:eastAsia="Calibri" w:hAnsi="Calibri" w:cs="Calibri"/>
          <w:color w:val="000000"/>
        </w:rPr>
        <w:t xml:space="preserve">complete a standard </w:t>
      </w:r>
      <w:r w:rsidR="00EC437A">
        <w:rPr>
          <w:rFonts w:ascii="Calibri" w:eastAsia="Calibri" w:hAnsi="Calibri" w:cs="Calibri"/>
          <w:color w:val="000000"/>
        </w:rPr>
        <w:t xml:space="preserve">Form of </w:t>
      </w:r>
      <w:r>
        <w:rPr>
          <w:rFonts w:ascii="Calibri" w:eastAsia="Calibri" w:hAnsi="Calibri" w:cs="Calibri"/>
          <w:color w:val="000000"/>
        </w:rPr>
        <w:t xml:space="preserve">Project Proposal </w:t>
      </w:r>
      <w:r w:rsidR="00EC437A">
        <w:rPr>
          <w:rFonts w:ascii="Calibri" w:eastAsia="Calibri" w:hAnsi="Calibri" w:cs="Calibri"/>
          <w:color w:val="000000"/>
        </w:rPr>
        <w:t xml:space="preserve">and Budget </w:t>
      </w:r>
      <w:r>
        <w:rPr>
          <w:rFonts w:ascii="Calibri" w:eastAsia="Calibri" w:hAnsi="Calibri" w:cs="Calibri"/>
          <w:color w:val="000000"/>
        </w:rPr>
        <w:t>(See attachment</w:t>
      </w:r>
      <w:r w:rsidR="00EC437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) and submit electronically to</w:t>
      </w:r>
      <w:r w:rsidRPr="00C47F55">
        <w:rPr>
          <w:rFonts w:ascii="Calibri" w:eastAsia="Calibri" w:hAnsi="Calibri" w:cs="Calibri"/>
          <w:color w:val="000000"/>
        </w:rPr>
        <w:t xml:space="preserve"> </w:t>
      </w:r>
      <w:hyperlink r:id="rId10" w:history="1">
        <w:r w:rsidRPr="00C47F55">
          <w:rPr>
            <w:rStyle w:val="Hyperlink"/>
            <w:rFonts w:ascii="Calibri" w:eastAsia="Calibri" w:hAnsi="Calibri" w:cs="Calibri"/>
          </w:rPr>
          <w:t>cssp@undp.org</w:t>
        </w:r>
      </w:hyperlink>
      <w:r w:rsidRPr="00C47F55">
        <w:rPr>
          <w:rFonts w:ascii="Calibri" w:eastAsia="Calibri" w:hAnsi="Calibri" w:cs="Calibri"/>
          <w:color w:val="000000"/>
        </w:rPr>
        <w:t>.</w:t>
      </w:r>
    </w:p>
    <w:p w14:paraId="58A277D2" w14:textId="77777777" w:rsidR="00C47F55" w:rsidRPr="00C47F55" w:rsidRDefault="00C47F55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</w:rPr>
      </w:pPr>
    </w:p>
    <w:p w14:paraId="3CDFB23C" w14:textId="77777777" w:rsidR="00C47F55" w:rsidRPr="003B4139" w:rsidRDefault="00C47F55" w:rsidP="0069062D">
      <w:pPr>
        <w:spacing w:after="16"/>
        <w:jc w:val="both"/>
        <w:rPr>
          <w:rFonts w:cstheme="minorHAnsi"/>
        </w:rPr>
      </w:pPr>
      <w:r w:rsidRPr="003B4139">
        <w:rPr>
          <w:rFonts w:cstheme="minorHAnsi"/>
          <w:b/>
        </w:rPr>
        <w:t xml:space="preserve">Criteria for project proposal’s selection: </w:t>
      </w:r>
    </w:p>
    <w:p w14:paraId="6CC5896D" w14:textId="739E8E3F" w:rsidR="00C47F55" w:rsidRPr="003B4139" w:rsidRDefault="00C47F55" w:rsidP="00D32FC6">
      <w:pPr>
        <w:spacing w:after="50"/>
        <w:jc w:val="both"/>
        <w:rPr>
          <w:rFonts w:cstheme="minorHAnsi"/>
        </w:rPr>
      </w:pPr>
    </w:p>
    <w:p w14:paraId="71360E6F" w14:textId="172E4610" w:rsidR="00C47F55" w:rsidRPr="007575F1" w:rsidRDefault="00C47F55" w:rsidP="0069062D">
      <w:pPr>
        <w:pStyle w:val="ListParagraph"/>
        <w:numPr>
          <w:ilvl w:val="0"/>
          <w:numId w:val="7"/>
        </w:numPr>
        <w:spacing w:after="33" w:line="249" w:lineRule="auto"/>
        <w:jc w:val="both"/>
        <w:rPr>
          <w:rFonts w:cstheme="minorHAnsi"/>
        </w:rPr>
      </w:pPr>
      <w:r w:rsidRPr="003B4139">
        <w:rPr>
          <w:rFonts w:cstheme="minorHAnsi"/>
        </w:rPr>
        <w:t xml:space="preserve">Relevance to the above-described aims and priorities </w:t>
      </w:r>
      <w:r w:rsidRPr="007575F1">
        <w:rPr>
          <w:rFonts w:cstheme="minorHAnsi"/>
        </w:rPr>
        <w:t xml:space="preserve">of </w:t>
      </w:r>
      <w:r w:rsidR="000A41C3">
        <w:rPr>
          <w:rFonts w:cstheme="minorHAnsi"/>
        </w:rPr>
        <w:t xml:space="preserve">the </w:t>
      </w:r>
      <w:r w:rsidRPr="007575F1">
        <w:rPr>
          <w:rFonts w:cstheme="minorHAnsi"/>
        </w:rPr>
        <w:t>CSSP</w:t>
      </w:r>
      <w:r w:rsidR="00901D2F" w:rsidRPr="007575F1">
        <w:rPr>
          <w:rFonts w:cstheme="minorHAnsi"/>
        </w:rPr>
        <w:t xml:space="preserve">, </w:t>
      </w:r>
      <w:r w:rsidR="00901D2F" w:rsidRPr="007575F1">
        <w:t xml:space="preserve">including </w:t>
      </w:r>
      <w:r w:rsidR="000A41C3">
        <w:t xml:space="preserve">process design and </w:t>
      </w:r>
      <w:r w:rsidR="003E731C">
        <w:t xml:space="preserve">relevant thematic </w:t>
      </w:r>
      <w:proofErr w:type="gramStart"/>
      <w:r w:rsidR="003E731C">
        <w:t>focus</w:t>
      </w:r>
      <w:r w:rsidRPr="007575F1">
        <w:rPr>
          <w:rFonts w:cstheme="minorHAnsi"/>
        </w:rPr>
        <w:t>;</w:t>
      </w:r>
      <w:proofErr w:type="gramEnd"/>
      <w:r w:rsidRPr="007575F1">
        <w:rPr>
          <w:rFonts w:cstheme="minorHAnsi"/>
        </w:rPr>
        <w:t xml:space="preserve"> </w:t>
      </w:r>
    </w:p>
    <w:p w14:paraId="77043741" w14:textId="3BDB39D5" w:rsidR="00C47F55" w:rsidRPr="00D32FC6" w:rsidRDefault="00C47F55" w:rsidP="0069062D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7575F1">
        <w:rPr>
          <w:rFonts w:ascii="Calibri" w:eastAsia="Calibri" w:hAnsi="Calibri" w:cs="Calibri"/>
          <w:lang w:val="en-GB"/>
        </w:rPr>
        <w:lastRenderedPageBreak/>
        <w:t>Feasibility of the project – problem identification, soundn</w:t>
      </w:r>
      <w:r w:rsidRPr="00127EA4">
        <w:rPr>
          <w:rFonts w:ascii="Calibri" w:eastAsia="Calibri" w:hAnsi="Calibri" w:cs="Calibri"/>
          <w:color w:val="000000"/>
          <w:lang w:val="en-GB"/>
        </w:rPr>
        <w:t xml:space="preserve">ess of analysis of the potential risks and evidence of ability </w:t>
      </w:r>
      <w:r w:rsidR="003E342D">
        <w:rPr>
          <w:rFonts w:ascii="Calibri" w:eastAsia="Calibri" w:hAnsi="Calibri" w:cs="Calibri"/>
          <w:color w:val="000000"/>
          <w:lang w:val="en-GB"/>
        </w:rPr>
        <w:t xml:space="preserve">of the applicant </w:t>
      </w:r>
      <w:r w:rsidRPr="00127EA4">
        <w:rPr>
          <w:rFonts w:ascii="Calibri" w:eastAsia="Calibri" w:hAnsi="Calibri" w:cs="Calibri"/>
          <w:color w:val="000000"/>
          <w:lang w:val="en-GB"/>
        </w:rPr>
        <w:t xml:space="preserve">to contribute to addressing them, analysis of external </w:t>
      </w:r>
      <w:r w:rsidRPr="00D32FC6">
        <w:rPr>
          <w:rFonts w:ascii="Calibri" w:eastAsia="Calibri" w:hAnsi="Calibri" w:cs="Calibri"/>
          <w:color w:val="000000"/>
          <w:lang w:val="en-GB"/>
        </w:rPr>
        <w:t>stakeholders, etc.;</w:t>
      </w:r>
    </w:p>
    <w:p w14:paraId="3D903ED1" w14:textId="77777777" w:rsidR="003E342D" w:rsidRPr="00D32FC6" w:rsidRDefault="003E342D" w:rsidP="0069062D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32FC6">
        <w:rPr>
          <w:rFonts w:ascii="Calibri" w:eastAsia="Calibri" w:hAnsi="Calibri" w:cs="Calibri"/>
          <w:color w:val="000000"/>
          <w:lang w:val="en-GB"/>
        </w:rPr>
        <w:t>Measurable and realistic long-term results/outcomes (objectively verifiable indicators);</w:t>
      </w:r>
    </w:p>
    <w:p w14:paraId="17AF70B1" w14:textId="618A20CF" w:rsidR="00C47F55" w:rsidRPr="00D32FC6" w:rsidRDefault="00C47F55" w:rsidP="0069062D">
      <w:pPr>
        <w:pStyle w:val="ListParagraph"/>
        <w:numPr>
          <w:ilvl w:val="0"/>
          <w:numId w:val="7"/>
        </w:numPr>
        <w:spacing w:after="33" w:line="249" w:lineRule="auto"/>
        <w:jc w:val="both"/>
        <w:rPr>
          <w:rFonts w:cstheme="minorHAnsi"/>
        </w:rPr>
      </w:pPr>
      <w:r w:rsidRPr="00D32FC6">
        <w:rPr>
          <w:rFonts w:cstheme="minorHAnsi"/>
        </w:rPr>
        <w:t xml:space="preserve">Demonstrated sustainability of </w:t>
      </w:r>
      <w:r w:rsidR="003E342D" w:rsidRPr="00D32FC6">
        <w:rPr>
          <w:rFonts w:cstheme="minorHAnsi"/>
        </w:rPr>
        <w:t xml:space="preserve">the </w:t>
      </w:r>
      <w:r w:rsidRPr="00D32FC6">
        <w:rPr>
          <w:rFonts w:cstheme="minorHAnsi"/>
        </w:rPr>
        <w:t xml:space="preserve">proposed project; </w:t>
      </w:r>
    </w:p>
    <w:p w14:paraId="467B8F00" w14:textId="77777777" w:rsidR="003E342D" w:rsidRPr="00D32FC6" w:rsidRDefault="003E342D" w:rsidP="0069062D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32FC6">
        <w:rPr>
          <w:rFonts w:ascii="Calibri" w:eastAsia="Calibri" w:hAnsi="Calibri" w:cs="Calibri"/>
          <w:color w:val="000000"/>
          <w:lang w:val="en-GB"/>
        </w:rPr>
        <w:t>Do no harm approach - mitigating any potential negative effects as a result of project activities</w:t>
      </w:r>
      <w:r w:rsidRPr="00D32FC6">
        <w:rPr>
          <w:rFonts w:ascii="Sylfaen" w:eastAsia="Calibri" w:hAnsi="Sylfaen" w:cs="Calibri"/>
          <w:color w:val="000000"/>
          <w:lang w:val="en-GB"/>
        </w:rPr>
        <w:t xml:space="preserve"> </w:t>
      </w:r>
      <w:r w:rsidRPr="00D32FC6">
        <w:rPr>
          <w:rFonts w:ascii="Calibri" w:eastAsia="Calibri" w:hAnsi="Calibri" w:cs="Calibri"/>
          <w:color w:val="000000"/>
          <w:lang w:val="en-GB"/>
        </w:rPr>
        <w:t xml:space="preserve">and its sensitivity; </w:t>
      </w:r>
    </w:p>
    <w:p w14:paraId="799CE578" w14:textId="0B3B435B" w:rsidR="00C47F55" w:rsidRPr="00D32FC6" w:rsidRDefault="00C47F55" w:rsidP="0069062D">
      <w:pPr>
        <w:pStyle w:val="ListParagraph"/>
        <w:numPr>
          <w:ilvl w:val="0"/>
          <w:numId w:val="7"/>
        </w:numPr>
        <w:spacing w:after="33" w:line="249" w:lineRule="auto"/>
        <w:jc w:val="both"/>
        <w:rPr>
          <w:rFonts w:cstheme="minorHAnsi"/>
        </w:rPr>
      </w:pPr>
      <w:r w:rsidRPr="00D32FC6">
        <w:rPr>
          <w:rFonts w:cstheme="minorHAnsi"/>
        </w:rPr>
        <w:t>Cost-efficiency and sound alignment of resources with expected project results</w:t>
      </w:r>
      <w:r w:rsidR="00D32FC6" w:rsidRPr="00D32FC6">
        <w:rPr>
          <w:rFonts w:cstheme="minorHAnsi"/>
        </w:rPr>
        <w:t>;</w:t>
      </w:r>
    </w:p>
    <w:p w14:paraId="2797E8FF" w14:textId="21D72EC2" w:rsidR="00AB14F4" w:rsidRPr="00D650CF" w:rsidRDefault="007E434F" w:rsidP="0069062D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D32FC6">
        <w:rPr>
          <w:rFonts w:ascii="Calibri" w:eastAsia="Calibri" w:hAnsi="Calibri" w:cs="Calibri"/>
          <w:color w:val="000000"/>
          <w:lang w:val="en-GB"/>
        </w:rPr>
        <w:t>A</w:t>
      </w:r>
      <w:r w:rsidR="003E342D" w:rsidRPr="00D32FC6">
        <w:rPr>
          <w:rFonts w:ascii="Calibri" w:eastAsia="Calibri" w:hAnsi="Calibri" w:cs="Calibri"/>
          <w:color w:val="000000"/>
          <w:lang w:val="en-GB"/>
        </w:rPr>
        <w:t xml:space="preserve"> special focus on </w:t>
      </w:r>
      <w:r w:rsidR="002C6CCF" w:rsidRPr="00D32FC6">
        <w:rPr>
          <w:rFonts w:ascii="Calibri" w:eastAsia="Calibri" w:hAnsi="Calibri" w:cs="Calibri"/>
          <w:color w:val="000000"/>
          <w:lang w:val="en-GB"/>
        </w:rPr>
        <w:t>gender, women, peace and security approach and addressing the need to engage, empower, protect and support women and girls</w:t>
      </w:r>
      <w:r w:rsidR="00D32FC6" w:rsidRPr="00D32FC6">
        <w:rPr>
          <w:rFonts w:ascii="Calibri" w:eastAsia="Calibri" w:hAnsi="Calibri" w:cs="Calibri"/>
          <w:color w:val="000000"/>
          <w:lang w:val="en-GB"/>
        </w:rPr>
        <w:t>;</w:t>
      </w:r>
    </w:p>
    <w:p w14:paraId="572992E1" w14:textId="50DA1D02" w:rsidR="00901D2F" w:rsidRPr="00D650CF" w:rsidRDefault="00901D2F" w:rsidP="00D650CF">
      <w:pPr>
        <w:pStyle w:val="ListParagraph"/>
        <w:numPr>
          <w:ilvl w:val="0"/>
          <w:numId w:val="7"/>
        </w:numPr>
        <w:spacing w:after="37" w:line="240" w:lineRule="auto"/>
        <w:jc w:val="both"/>
      </w:pPr>
      <w:r w:rsidRPr="00D650CF">
        <w:t>Diversity and inclusivity</w:t>
      </w:r>
      <w:r w:rsidR="007575F1">
        <w:t>;</w:t>
      </w:r>
    </w:p>
    <w:p w14:paraId="53D1FDB2" w14:textId="35366DB7" w:rsidR="002C6CCF" w:rsidRPr="00D32FC6" w:rsidRDefault="00F06BD5" w:rsidP="0069062D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D32FC6">
        <w:rPr>
          <w:rFonts w:ascii="Calibri" w:hAnsi="Calibri" w:cs="Calibri"/>
        </w:rPr>
        <w:t>C</w:t>
      </w:r>
      <w:r w:rsidR="002C6CCF" w:rsidRPr="00D32FC6">
        <w:rPr>
          <w:rFonts w:ascii="Calibri" w:hAnsi="Calibri" w:cs="Calibri"/>
        </w:rPr>
        <w:t>ollaboration with other civil society actors</w:t>
      </w:r>
      <w:r w:rsidR="00D32FC6" w:rsidRPr="00D32FC6">
        <w:rPr>
          <w:rFonts w:ascii="Calibri" w:hAnsi="Calibri" w:cs="Calibri"/>
        </w:rPr>
        <w:t xml:space="preserve"> and stakeholders;</w:t>
      </w:r>
    </w:p>
    <w:p w14:paraId="4E3AAA53" w14:textId="60C4F529" w:rsidR="002C6CCF" w:rsidRPr="00D32FC6" w:rsidRDefault="00F06BD5" w:rsidP="00BE1950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D32FC6">
        <w:rPr>
          <w:rFonts w:ascii="Calibri" w:hAnsi="Calibri" w:cs="Calibri"/>
        </w:rPr>
        <w:t>O</w:t>
      </w:r>
      <w:r w:rsidR="002C6CCF" w:rsidRPr="00D32FC6">
        <w:rPr>
          <w:rFonts w:ascii="Calibri" w:hAnsi="Calibri" w:cs="Calibri"/>
        </w:rPr>
        <w:t>utreach to</w:t>
      </w:r>
      <w:r w:rsidR="00D32FC6" w:rsidRPr="00D32FC6">
        <w:rPr>
          <w:rFonts w:ascii="Calibri" w:hAnsi="Calibri" w:cs="Calibri"/>
        </w:rPr>
        <w:t xml:space="preserve"> remote and</w:t>
      </w:r>
      <w:r w:rsidRPr="00D32FC6">
        <w:rPr>
          <w:rFonts w:ascii="Calibri" w:hAnsi="Calibri" w:cs="Calibri"/>
        </w:rPr>
        <w:t xml:space="preserve"> </w:t>
      </w:r>
      <w:r w:rsidR="00D32FC6" w:rsidRPr="00D32FC6">
        <w:rPr>
          <w:rFonts w:ascii="Calibri" w:hAnsi="Calibri" w:cs="Calibri"/>
        </w:rPr>
        <w:t>rural areas.</w:t>
      </w:r>
    </w:p>
    <w:p w14:paraId="2CD5F5C1" w14:textId="77777777" w:rsidR="00F06BD5" w:rsidRPr="00F06BD5" w:rsidRDefault="00F06BD5" w:rsidP="00F06BD5">
      <w:pPr>
        <w:pStyle w:val="ListParagraph"/>
        <w:spacing w:after="37" w:line="245" w:lineRule="auto"/>
        <w:ind w:left="1131"/>
        <w:jc w:val="both"/>
        <w:rPr>
          <w:rFonts w:ascii="Calibri" w:eastAsia="Calibri" w:hAnsi="Calibri" w:cs="Calibri"/>
          <w:b/>
          <w:color w:val="000000"/>
          <w:lang w:val="en-GB"/>
        </w:rPr>
      </w:pPr>
    </w:p>
    <w:p w14:paraId="09D24F1D" w14:textId="122B8EE5" w:rsidR="00F95C39" w:rsidRPr="00EA7506" w:rsidRDefault="00F95C39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EA7506">
        <w:rPr>
          <w:rFonts w:ascii="Calibri" w:eastAsia="Calibri" w:hAnsi="Calibri" w:cs="Calibri"/>
          <w:b/>
          <w:color w:val="000000"/>
          <w:lang w:val="en-GB"/>
        </w:rPr>
        <w:t>Selection process</w:t>
      </w:r>
      <w:r w:rsidR="00A96C4B">
        <w:rPr>
          <w:rFonts w:ascii="Calibri" w:eastAsia="Calibri" w:hAnsi="Calibri" w:cs="Calibri"/>
          <w:b/>
          <w:color w:val="000000"/>
          <w:lang w:val="en-GB"/>
        </w:rPr>
        <w:t>:</w:t>
      </w:r>
      <w:r w:rsidRPr="00EA7506">
        <w:rPr>
          <w:rFonts w:ascii="Calibri" w:eastAsia="Calibri" w:hAnsi="Calibri" w:cs="Calibri"/>
          <w:b/>
          <w:color w:val="000000"/>
          <w:lang w:val="en-GB"/>
        </w:rPr>
        <w:t xml:space="preserve"> </w:t>
      </w:r>
    </w:p>
    <w:p w14:paraId="7E418354" w14:textId="77777777" w:rsidR="00127EA4" w:rsidRDefault="00127EA4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en-GB"/>
        </w:rPr>
      </w:pPr>
    </w:p>
    <w:p w14:paraId="12FF7F82" w14:textId="39307824" w:rsidR="003E342D" w:rsidRDefault="003E342D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en-GB"/>
        </w:rPr>
      </w:pPr>
      <w:r w:rsidRPr="003E342D">
        <w:rPr>
          <w:rFonts w:ascii="Calibri" w:eastAsia="Calibri" w:hAnsi="Calibri" w:cs="Calibri"/>
          <w:color w:val="000000"/>
          <w:lang w:val="en-GB"/>
        </w:rPr>
        <w:t>All project proposals will be reviewed by the EU/UNDP Evaluation Committee and approved/selected by the Steering Committee. All applicants will be informed accordingly.</w:t>
      </w:r>
    </w:p>
    <w:p w14:paraId="64B31CA3" w14:textId="77777777" w:rsidR="00F95C39" w:rsidRPr="00EA7506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465E772D" w14:textId="465EAA73" w:rsidR="00F95C39" w:rsidRPr="00EA7506" w:rsidRDefault="00F95C39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b/>
          <w:color w:val="000000"/>
          <w:lang w:val="en-GB"/>
        </w:rPr>
        <w:t>Eligibility criteria for applicants</w:t>
      </w:r>
      <w:r w:rsidR="008C4EC3">
        <w:rPr>
          <w:rFonts w:ascii="Calibri" w:eastAsia="Calibri" w:hAnsi="Calibri" w:cs="Calibri"/>
          <w:b/>
          <w:color w:val="000000"/>
          <w:lang w:val="en-GB"/>
        </w:rPr>
        <w:t>:</w:t>
      </w:r>
    </w:p>
    <w:p w14:paraId="310ECAA5" w14:textId="77777777" w:rsidR="00F95C39" w:rsidRPr="00EA7506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b/>
          <w:color w:val="000000"/>
          <w:lang w:val="en-GB"/>
        </w:rPr>
        <w:t xml:space="preserve"> </w:t>
      </w:r>
    </w:p>
    <w:p w14:paraId="1F80F8DB" w14:textId="574674F6" w:rsidR="00F95C39" w:rsidRPr="000431C3" w:rsidRDefault="00F95C39" w:rsidP="0069062D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fr-BE"/>
        </w:rPr>
      </w:pPr>
      <w:r w:rsidRPr="000431C3">
        <w:rPr>
          <w:rFonts w:ascii="Calibri" w:eastAsia="Calibri" w:hAnsi="Calibri" w:cs="Calibri"/>
          <w:color w:val="000000"/>
          <w:lang w:val="fr-BE"/>
        </w:rPr>
        <w:t xml:space="preserve">Be </w:t>
      </w:r>
      <w:r w:rsidR="00B92B45" w:rsidRPr="000431C3">
        <w:rPr>
          <w:rFonts w:ascii="Calibri" w:eastAsia="Calibri" w:hAnsi="Calibri" w:cs="Calibri"/>
          <w:color w:val="000000"/>
          <w:lang w:val="fr-BE"/>
        </w:rPr>
        <w:t xml:space="preserve">a </w:t>
      </w:r>
      <w:r w:rsidR="003C7491" w:rsidRPr="000431C3">
        <w:rPr>
          <w:rFonts w:ascii="Calibri" w:eastAsia="Calibri" w:hAnsi="Calibri" w:cs="Calibri"/>
          <w:color w:val="000000"/>
          <w:lang w:val="fr-BE"/>
        </w:rPr>
        <w:t>non-commercial</w:t>
      </w:r>
      <w:r w:rsidR="00BB54BF" w:rsidRPr="000431C3">
        <w:rPr>
          <w:rFonts w:ascii="Calibri" w:eastAsia="Calibri" w:hAnsi="Calibri" w:cs="Calibri"/>
          <w:color w:val="000000"/>
          <w:lang w:val="fr-BE"/>
        </w:rPr>
        <w:t>,</w:t>
      </w:r>
      <w:r w:rsidR="003C7491" w:rsidRPr="000431C3">
        <w:rPr>
          <w:rFonts w:ascii="Calibri" w:eastAsia="Calibri" w:hAnsi="Calibri" w:cs="Calibri"/>
          <w:color w:val="000000"/>
          <w:lang w:val="fr-BE"/>
        </w:rPr>
        <w:t xml:space="preserve"> non-profit</w:t>
      </w:r>
      <w:r w:rsidR="00A74538" w:rsidRPr="000431C3">
        <w:rPr>
          <w:rFonts w:ascii="Calibri" w:eastAsia="Calibri" w:hAnsi="Calibri" w:cs="Calibri"/>
          <w:color w:val="000000"/>
          <w:lang w:val="fr-BE"/>
        </w:rPr>
        <w:t xml:space="preserve"> </w:t>
      </w:r>
      <w:proofErr w:type="spellStart"/>
      <w:r w:rsidR="00B92B45" w:rsidRPr="000431C3">
        <w:rPr>
          <w:rFonts w:ascii="Calibri" w:eastAsia="Calibri" w:hAnsi="Calibri" w:cs="Calibri"/>
          <w:color w:val="000000"/>
          <w:lang w:val="fr-BE"/>
        </w:rPr>
        <w:t>entity</w:t>
      </w:r>
      <w:proofErr w:type="spellEnd"/>
      <w:r w:rsidRPr="000431C3">
        <w:rPr>
          <w:rFonts w:ascii="Calibri" w:eastAsia="Calibri" w:hAnsi="Calibri" w:cs="Calibri"/>
          <w:color w:val="000000"/>
          <w:lang w:val="fr-BE"/>
        </w:rPr>
        <w:t xml:space="preserve">;  </w:t>
      </w:r>
    </w:p>
    <w:p w14:paraId="31D7A607" w14:textId="7C7D5EF5" w:rsidR="00F95C39" w:rsidRPr="00EA7506" w:rsidRDefault="00F95C39" w:rsidP="0069062D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color w:val="000000"/>
          <w:lang w:val="en-GB"/>
        </w:rPr>
        <w:t>Have sufficient administrative, financial and technical capacity to implement a project</w:t>
      </w:r>
      <w:r w:rsidR="00A221EF" w:rsidRPr="00A221EF">
        <w:rPr>
          <w:rFonts w:ascii="Calibri" w:eastAsia="Calibri" w:hAnsi="Calibri" w:cs="Calibri"/>
          <w:color w:val="000000"/>
        </w:rPr>
        <w:t>.</w:t>
      </w:r>
    </w:p>
    <w:p w14:paraId="2EC720D2" w14:textId="37C0CFEE" w:rsidR="00F95C39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6FF8710F" w14:textId="77777777" w:rsidR="003E342D" w:rsidRPr="00F06BD5" w:rsidRDefault="003E342D" w:rsidP="0069062D">
      <w:pPr>
        <w:spacing w:after="16"/>
        <w:jc w:val="both"/>
        <w:rPr>
          <w:rFonts w:cstheme="minorHAnsi"/>
          <w:u w:val="single"/>
        </w:rPr>
      </w:pPr>
      <w:r w:rsidRPr="00F06BD5">
        <w:rPr>
          <w:rFonts w:cstheme="minorHAnsi"/>
          <w:b/>
          <w:u w:val="single"/>
        </w:rPr>
        <w:t>NOTE:</w:t>
      </w:r>
      <w:r w:rsidRPr="00F06BD5">
        <w:rPr>
          <w:rFonts w:cstheme="minorHAnsi"/>
          <w:u w:val="single"/>
        </w:rPr>
        <w:t xml:space="preserve"> Non-registered initiative/volunteer groups, independent experts/specialists are strongly encouraged to submit their proposals in partnership with registered CSOs. </w:t>
      </w:r>
    </w:p>
    <w:p w14:paraId="7AF5AED4" w14:textId="77777777" w:rsidR="003E342D" w:rsidRPr="003E342D" w:rsidRDefault="003E342D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</w:rPr>
      </w:pPr>
    </w:p>
    <w:p w14:paraId="483DCF04" w14:textId="77777777" w:rsidR="003E342D" w:rsidRPr="00EA7506" w:rsidRDefault="003E342D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2A8F1654" w14:textId="77777777" w:rsidR="00F95C39" w:rsidRPr="00EA7506" w:rsidRDefault="00F95C39" w:rsidP="0069062D">
      <w:pPr>
        <w:spacing w:after="37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b/>
          <w:color w:val="000000"/>
          <w:lang w:val="en-GB"/>
        </w:rPr>
        <w:t xml:space="preserve">IMPORTANT: </w:t>
      </w:r>
    </w:p>
    <w:p w14:paraId="5FCE331E" w14:textId="1C3C648E" w:rsidR="00653940" w:rsidRDefault="00F95C39" w:rsidP="0069062D">
      <w:pPr>
        <w:spacing w:after="49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EA7506">
        <w:rPr>
          <w:rFonts w:ascii="Calibri" w:eastAsia="Calibri" w:hAnsi="Calibri" w:cs="Calibri"/>
          <w:color w:val="000000"/>
          <w:lang w:val="en-GB"/>
        </w:rPr>
        <w:t xml:space="preserve"> </w:t>
      </w:r>
    </w:p>
    <w:p w14:paraId="048BF745" w14:textId="2060FD1E" w:rsidR="00F95C39" w:rsidRPr="00D32FC6" w:rsidRDefault="005C5042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Calibri" w:eastAsia="Calibri" w:hAnsi="Calibri" w:cs="Calibri"/>
          <w:color w:val="000000"/>
          <w:lang w:val="en-GB"/>
        </w:rPr>
        <w:t>Youth’s/</w:t>
      </w:r>
      <w:r w:rsidR="007601EA" w:rsidRPr="00D32FC6">
        <w:rPr>
          <w:rFonts w:ascii="Calibri" w:eastAsia="Calibri" w:hAnsi="Calibri" w:cs="Calibri"/>
          <w:color w:val="000000"/>
          <w:lang w:val="en-GB"/>
        </w:rPr>
        <w:t xml:space="preserve">Women’s </w:t>
      </w:r>
      <w:r w:rsidR="008076AF" w:rsidRPr="00D32FC6">
        <w:rPr>
          <w:rFonts w:ascii="Calibri" w:eastAsia="Calibri" w:hAnsi="Calibri" w:cs="Calibri"/>
          <w:color w:val="000000"/>
        </w:rPr>
        <w:t xml:space="preserve">and/or </w:t>
      </w:r>
      <w:r>
        <w:rPr>
          <w:rFonts w:ascii="Calibri" w:eastAsia="Calibri" w:hAnsi="Calibri" w:cs="Calibri"/>
          <w:color w:val="000000"/>
        </w:rPr>
        <w:t>youth/</w:t>
      </w:r>
      <w:r w:rsidR="008076AF" w:rsidRPr="00D32FC6">
        <w:rPr>
          <w:rFonts w:ascii="Calibri" w:eastAsia="Calibri" w:hAnsi="Calibri" w:cs="Calibri"/>
          <w:color w:val="000000"/>
        </w:rPr>
        <w:t xml:space="preserve">women-led </w:t>
      </w:r>
      <w:r w:rsidR="007601EA" w:rsidRPr="00D32FC6">
        <w:rPr>
          <w:rFonts w:ascii="Calibri" w:eastAsia="Calibri" w:hAnsi="Calibri" w:cs="Calibri"/>
          <w:color w:val="000000"/>
          <w:lang w:val="en-GB"/>
        </w:rPr>
        <w:t>organizations</w:t>
      </w:r>
      <w:r w:rsidR="00D1666D" w:rsidRPr="00D32FC6">
        <w:rPr>
          <w:rFonts w:ascii="Calibri" w:eastAsia="Calibri" w:hAnsi="Calibri" w:cs="Calibri"/>
          <w:color w:val="000000"/>
          <w:lang w:val="en-GB"/>
        </w:rPr>
        <w:t>,</w:t>
      </w:r>
      <w:r w:rsidR="007601EA" w:rsidRPr="00D32FC6">
        <w:rPr>
          <w:rFonts w:ascii="Calibri" w:eastAsia="Calibri" w:hAnsi="Calibri" w:cs="Calibri"/>
          <w:color w:val="000000"/>
          <w:lang w:val="en-GB"/>
        </w:rPr>
        <w:t xml:space="preserve"> </w:t>
      </w:r>
      <w:r w:rsidR="00653940" w:rsidRPr="00D32FC6">
        <w:rPr>
          <w:rFonts w:ascii="Calibri" w:eastAsia="Calibri" w:hAnsi="Calibri" w:cs="Calibri"/>
          <w:color w:val="000000"/>
          <w:lang w:val="en-GB"/>
        </w:rPr>
        <w:t xml:space="preserve">as well as youth organizations </w:t>
      </w:r>
      <w:r w:rsidR="007601EA" w:rsidRPr="00D32FC6">
        <w:rPr>
          <w:rFonts w:ascii="Calibri" w:eastAsia="Calibri" w:hAnsi="Calibri" w:cs="Calibri"/>
          <w:color w:val="000000"/>
          <w:lang w:val="en-GB"/>
        </w:rPr>
        <w:t>are strongly encouraged to apply.</w:t>
      </w:r>
    </w:p>
    <w:p w14:paraId="0899BEBA" w14:textId="0959977D" w:rsidR="007601EA" w:rsidRPr="00D32FC6" w:rsidRDefault="007601EA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4D1539DA" w14:textId="59F81096" w:rsidR="002C6CCF" w:rsidRPr="00D32FC6" w:rsidRDefault="002C6CCF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32FC6">
        <w:rPr>
          <w:rFonts w:ascii="Calibri" w:eastAsia="Calibri" w:hAnsi="Calibri" w:cs="Calibri"/>
          <w:color w:val="000000"/>
          <w:lang w:val="en-GB"/>
        </w:rPr>
        <w:t xml:space="preserve">Applicants </w:t>
      </w:r>
      <w:r w:rsidR="00D32FC6" w:rsidRPr="00D32FC6">
        <w:rPr>
          <w:rFonts w:ascii="Calibri" w:eastAsia="Calibri" w:hAnsi="Calibri" w:cs="Calibri"/>
          <w:color w:val="000000"/>
          <w:lang w:val="en-GB"/>
        </w:rPr>
        <w:t>based</w:t>
      </w:r>
      <w:r w:rsidRPr="00D32FC6">
        <w:rPr>
          <w:rFonts w:ascii="Calibri" w:eastAsia="Calibri" w:hAnsi="Calibri" w:cs="Calibri"/>
          <w:color w:val="000000"/>
          <w:lang w:val="en-GB"/>
        </w:rPr>
        <w:t xml:space="preserve"> in the districts are encouraged to apply.</w:t>
      </w:r>
    </w:p>
    <w:p w14:paraId="4CFD4DC4" w14:textId="77777777" w:rsidR="002C6CCF" w:rsidRPr="00D32FC6" w:rsidRDefault="002C6CCF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4CF32CDD" w14:textId="78C25085" w:rsidR="00F95C39" w:rsidRDefault="00F95C39" w:rsidP="0069062D">
      <w:pPr>
        <w:spacing w:after="43" w:line="245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32FC6">
        <w:rPr>
          <w:rFonts w:ascii="Calibri" w:eastAsia="Calibri" w:hAnsi="Calibri" w:cs="Calibri"/>
          <w:color w:val="000000"/>
          <w:lang w:val="en-GB"/>
        </w:rPr>
        <w:t xml:space="preserve">Applicants who have previously submitted project ideas to </w:t>
      </w:r>
      <w:r w:rsidR="003E342D" w:rsidRPr="00D32FC6">
        <w:rPr>
          <w:rFonts w:ascii="Calibri" w:eastAsia="Calibri" w:hAnsi="Calibri" w:cs="Calibri"/>
          <w:color w:val="000000"/>
          <w:lang w:val="en-GB"/>
        </w:rPr>
        <w:t>CSSP</w:t>
      </w:r>
      <w:r w:rsidRPr="00D32FC6">
        <w:rPr>
          <w:rFonts w:ascii="Calibri" w:eastAsia="Calibri" w:hAnsi="Calibri" w:cs="Calibri"/>
          <w:color w:val="000000"/>
          <w:lang w:val="en-GB"/>
        </w:rPr>
        <w:t xml:space="preserve"> but were not selected are welcome to </w:t>
      </w:r>
      <w:r w:rsidR="003C7491" w:rsidRPr="00D32FC6">
        <w:rPr>
          <w:rFonts w:ascii="Calibri" w:eastAsia="Calibri" w:hAnsi="Calibri" w:cs="Calibri"/>
          <w:color w:val="000000"/>
          <w:lang w:val="en-GB"/>
        </w:rPr>
        <w:t>re-</w:t>
      </w:r>
      <w:r w:rsidRPr="00D32FC6">
        <w:rPr>
          <w:rFonts w:ascii="Calibri" w:eastAsia="Calibri" w:hAnsi="Calibri" w:cs="Calibri"/>
          <w:color w:val="000000"/>
          <w:lang w:val="en-GB"/>
        </w:rPr>
        <w:t xml:space="preserve">apply with a new project </w:t>
      </w:r>
      <w:r w:rsidR="003E342D" w:rsidRPr="00D32FC6">
        <w:rPr>
          <w:rFonts w:ascii="Calibri" w:eastAsia="Calibri" w:hAnsi="Calibri" w:cs="Calibri"/>
          <w:color w:val="000000"/>
          <w:lang w:val="en-GB"/>
        </w:rPr>
        <w:t>proposal</w:t>
      </w:r>
      <w:r w:rsidRPr="00D32FC6">
        <w:rPr>
          <w:rFonts w:ascii="Calibri" w:eastAsia="Calibri" w:hAnsi="Calibri" w:cs="Calibri"/>
          <w:color w:val="000000"/>
          <w:lang w:val="en-GB"/>
        </w:rPr>
        <w:t>, if it fully meets eligibility criteria.</w:t>
      </w:r>
      <w:r w:rsidRPr="00EA7506">
        <w:rPr>
          <w:rFonts w:ascii="Calibri" w:eastAsia="Calibri" w:hAnsi="Calibri" w:cs="Calibri"/>
          <w:color w:val="000000"/>
          <w:lang w:val="en-GB"/>
        </w:rPr>
        <w:t xml:space="preserve"> </w:t>
      </w:r>
    </w:p>
    <w:p w14:paraId="6EBA993D" w14:textId="77777777" w:rsidR="00F95C39" w:rsidRPr="00EA7506" w:rsidRDefault="00F95C39" w:rsidP="00D32FC6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14:paraId="127F9E5E" w14:textId="1CA142AE" w:rsidR="00F95C39" w:rsidRPr="002B7F11" w:rsidRDefault="00F95C39" w:rsidP="0069062D">
      <w:pPr>
        <w:jc w:val="both"/>
        <w:rPr>
          <w:lang w:val="en-GB"/>
        </w:rPr>
      </w:pPr>
      <w:r w:rsidRPr="002B7F11">
        <w:rPr>
          <w:b/>
          <w:lang w:val="en-GB"/>
        </w:rPr>
        <w:t>DISCLAIMER:</w:t>
      </w:r>
      <w:r w:rsidRPr="002B7F11">
        <w:rPr>
          <w:lang w:val="en-GB"/>
        </w:rPr>
        <w:t xml:space="preserve"> </w:t>
      </w:r>
      <w:r w:rsidR="003E342D">
        <w:rPr>
          <w:lang w:val="en-GB"/>
        </w:rPr>
        <w:t>CSSP</w:t>
      </w:r>
      <w:r w:rsidRPr="002B7F11">
        <w:rPr>
          <w:lang w:val="en-GB"/>
        </w:rPr>
        <w:t xml:space="preserve"> will acknowledge the receipt of each application within 3 business days. Please</w:t>
      </w:r>
      <w:r w:rsidR="00D32FC6">
        <w:rPr>
          <w:lang w:val="en-GB"/>
        </w:rPr>
        <w:t>,</w:t>
      </w:r>
      <w:r w:rsidRPr="002B7F11">
        <w:rPr>
          <w:lang w:val="en-GB"/>
        </w:rPr>
        <w:t xml:space="preserve"> contact us if you have not received a confirmation at </w:t>
      </w:r>
      <w:hyperlink r:id="rId11" w:history="1">
        <w:r w:rsidR="003E342D" w:rsidRPr="003E6A62">
          <w:rPr>
            <w:rStyle w:val="Hyperlink"/>
            <w:lang w:val="en-GB"/>
          </w:rPr>
          <w:t>cssp@undp.org</w:t>
        </w:r>
      </w:hyperlink>
      <w:r w:rsidR="00607C40">
        <w:rPr>
          <w:rStyle w:val="Hyperlink"/>
          <w:lang w:val="en-GB"/>
        </w:rPr>
        <w:t xml:space="preserve">; </w:t>
      </w:r>
    </w:p>
    <w:p w14:paraId="44EB3971" w14:textId="77777777" w:rsidR="00F95C39" w:rsidRPr="00F8574A" w:rsidRDefault="00AB706D" w:rsidP="0069062D">
      <w:pPr>
        <w:jc w:val="both"/>
        <w:rPr>
          <w:lang w:val="en-GB"/>
        </w:rPr>
      </w:pPr>
      <w:r w:rsidRPr="002B7F11">
        <w:rPr>
          <w:lang w:val="en-GB"/>
        </w:rPr>
        <w:t>UNDP</w:t>
      </w:r>
      <w:r w:rsidR="00F95C39" w:rsidRPr="002B7F11">
        <w:rPr>
          <w:lang w:val="en-GB"/>
        </w:rPr>
        <w:t xml:space="preserve"> is not responsible for any technical problems that might result in delays in the receipt and/or loss of your application(s).</w:t>
      </w:r>
      <w:r w:rsidR="00F95C39" w:rsidRPr="00F8574A">
        <w:rPr>
          <w:lang w:val="en-GB"/>
        </w:rPr>
        <w:t xml:space="preserve"> </w:t>
      </w:r>
    </w:p>
    <w:p w14:paraId="0F076DDC" w14:textId="77777777" w:rsidR="004D20FA" w:rsidRPr="00F95C39" w:rsidRDefault="004D20FA" w:rsidP="0069062D">
      <w:pPr>
        <w:jc w:val="both"/>
        <w:rPr>
          <w:lang w:val="en-GB"/>
        </w:rPr>
      </w:pPr>
    </w:p>
    <w:sectPr w:rsidR="004D20FA" w:rsidRPr="00F95C39" w:rsidSect="00A02118">
      <w:pgSz w:w="12240" w:h="15840"/>
      <w:pgMar w:top="63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92E3" w14:textId="77777777" w:rsidR="008E419E" w:rsidRDefault="008E419E" w:rsidP="00626663">
      <w:pPr>
        <w:spacing w:after="0" w:line="240" w:lineRule="auto"/>
      </w:pPr>
      <w:r>
        <w:separator/>
      </w:r>
    </w:p>
  </w:endnote>
  <w:endnote w:type="continuationSeparator" w:id="0">
    <w:p w14:paraId="77CED774" w14:textId="77777777" w:rsidR="008E419E" w:rsidRDefault="008E419E" w:rsidP="0062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B7DF" w14:textId="77777777" w:rsidR="008E419E" w:rsidRDefault="008E419E" w:rsidP="00626663">
      <w:pPr>
        <w:spacing w:after="0" w:line="240" w:lineRule="auto"/>
      </w:pPr>
      <w:r>
        <w:separator/>
      </w:r>
    </w:p>
  </w:footnote>
  <w:footnote w:type="continuationSeparator" w:id="0">
    <w:p w14:paraId="0A06C9FA" w14:textId="77777777" w:rsidR="008E419E" w:rsidRDefault="008E419E" w:rsidP="00626663">
      <w:pPr>
        <w:spacing w:after="0" w:line="240" w:lineRule="auto"/>
      </w:pPr>
      <w:r>
        <w:continuationSeparator/>
      </w:r>
    </w:p>
  </w:footnote>
  <w:footnote w:id="1">
    <w:p w14:paraId="1A97CEB3" w14:textId="77777777" w:rsidR="004A7722" w:rsidRPr="002E587A" w:rsidRDefault="004A7722" w:rsidP="004A7722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rStyle w:val="FootnoteReference"/>
          <w:sz w:val="18"/>
          <w:szCs w:val="18"/>
        </w:rPr>
        <w:footnoteRef/>
      </w:r>
      <w:r w:rsidRPr="002E587A">
        <w:rPr>
          <w:sz w:val="18"/>
          <w:szCs w:val="18"/>
        </w:rPr>
        <w:t xml:space="preserve"> For consultations Umbrella network - Health and PWDs can be approached at: </w:t>
      </w:r>
      <w:hyperlink r:id="rId1" w:history="1">
        <w:r w:rsidRPr="002E587A">
          <w:rPr>
            <w:rStyle w:val="Hyperlink"/>
            <w:sz w:val="18"/>
            <w:szCs w:val="18"/>
          </w:rPr>
          <w:t>ais@abhazia.org</w:t>
        </w:r>
      </w:hyperlink>
      <w:r w:rsidRPr="002E587A">
        <w:rPr>
          <w:sz w:val="18"/>
          <w:szCs w:val="18"/>
        </w:rPr>
        <w:t xml:space="preserve">   </w:t>
      </w:r>
    </w:p>
  </w:footnote>
  <w:footnote w:id="2">
    <w:p w14:paraId="6088CDBC" w14:textId="77777777" w:rsidR="004A7722" w:rsidRPr="002E587A" w:rsidRDefault="004A7722" w:rsidP="004A7722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rStyle w:val="FootnoteReference"/>
          <w:sz w:val="18"/>
          <w:szCs w:val="18"/>
        </w:rPr>
        <w:footnoteRef/>
      </w:r>
      <w:r w:rsidRPr="002E587A">
        <w:rPr>
          <w:sz w:val="18"/>
          <w:szCs w:val="18"/>
        </w:rPr>
        <w:t xml:space="preserve"> For consultations Umbrella network - Women, Youth and Human Rights can be approached at:</w:t>
      </w:r>
      <w:r>
        <w:rPr>
          <w:sz w:val="18"/>
          <w:szCs w:val="18"/>
        </w:rPr>
        <w:t xml:space="preserve"> </w:t>
      </w:r>
      <w:hyperlink r:id="rId2" w:history="1">
        <w:r w:rsidRPr="006B3432">
          <w:rPr>
            <w:rStyle w:val="Hyperlink"/>
            <w:sz w:val="18"/>
            <w:szCs w:val="18"/>
          </w:rPr>
          <w:t>chpabkhazia@yahoo.com</w:t>
        </w:r>
      </w:hyperlink>
      <w:r>
        <w:rPr>
          <w:sz w:val="18"/>
          <w:szCs w:val="18"/>
        </w:rPr>
        <w:t xml:space="preserve"> </w:t>
      </w:r>
    </w:p>
  </w:footnote>
  <w:footnote w:id="3">
    <w:p w14:paraId="2AA56888" w14:textId="77777777" w:rsidR="004A7722" w:rsidRPr="002E587A" w:rsidRDefault="004A7722" w:rsidP="004A7722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rStyle w:val="FootnoteReference"/>
          <w:sz w:val="18"/>
          <w:szCs w:val="18"/>
        </w:rPr>
        <w:footnoteRef/>
      </w:r>
      <w:r w:rsidRPr="002E587A">
        <w:rPr>
          <w:sz w:val="18"/>
          <w:szCs w:val="18"/>
        </w:rPr>
        <w:t xml:space="preserve"> For consultations Umbrella network - Environment and Rural Development can be approached at: </w:t>
      </w:r>
      <w:hyperlink r:id="rId3" w:history="1">
        <w:r w:rsidRPr="002E587A">
          <w:rPr>
            <w:rStyle w:val="Hyperlink"/>
            <w:sz w:val="18"/>
            <w:szCs w:val="18"/>
          </w:rPr>
          <w:t>apsabara-eco-ngo@yandex.ru</w:t>
        </w:r>
      </w:hyperlink>
      <w:r w:rsidRPr="002E587A">
        <w:rPr>
          <w:sz w:val="18"/>
          <w:szCs w:val="18"/>
        </w:rPr>
        <w:t xml:space="preserve"> </w:t>
      </w:r>
    </w:p>
    <w:p w14:paraId="26A7FA1B" w14:textId="77777777" w:rsidR="004A7722" w:rsidRPr="002E587A" w:rsidRDefault="004A7722" w:rsidP="004A7722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sz w:val="18"/>
          <w:szCs w:val="18"/>
        </w:rPr>
        <w:t xml:space="preserve">For consultations Center for Agriculture and Rural Development (CARD) can be approached at the following email address: </w:t>
      </w:r>
      <w:hyperlink r:id="rId4" w:history="1">
        <w:r w:rsidRPr="002E587A">
          <w:rPr>
            <w:rStyle w:val="Hyperlink"/>
            <w:sz w:val="18"/>
            <w:szCs w:val="18"/>
          </w:rPr>
          <w:t>card.abkh@mail.com</w:t>
        </w:r>
      </w:hyperlink>
      <w:r w:rsidRPr="002E587A">
        <w:rPr>
          <w:sz w:val="18"/>
          <w:szCs w:val="18"/>
        </w:rPr>
        <w:t xml:space="preserve"> </w:t>
      </w:r>
    </w:p>
  </w:footnote>
  <w:footnote w:id="4">
    <w:p w14:paraId="25D16373" w14:textId="2C1363F8" w:rsidR="008E520B" w:rsidRDefault="009D155E" w:rsidP="002E587A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rStyle w:val="FootnoteReference"/>
          <w:sz w:val="18"/>
          <w:szCs w:val="18"/>
        </w:rPr>
        <w:footnoteRef/>
      </w:r>
      <w:r w:rsidRPr="002E587A">
        <w:rPr>
          <w:sz w:val="18"/>
          <w:szCs w:val="18"/>
        </w:rPr>
        <w:t xml:space="preserve"> Contact details of Umbrella organizations: </w:t>
      </w:r>
      <w:bookmarkStart w:id="1" w:name="_Hlk80019188"/>
      <w:r w:rsidRPr="002E587A">
        <w:rPr>
          <w:sz w:val="18"/>
          <w:szCs w:val="18"/>
        </w:rPr>
        <w:fldChar w:fldCharType="begin"/>
      </w:r>
      <w:r w:rsidRPr="002E587A">
        <w:rPr>
          <w:sz w:val="18"/>
          <w:szCs w:val="18"/>
        </w:rPr>
        <w:instrText xml:space="preserve"> HYPERLINK "mailto:apsabara-eco-ngo@yandex.ru" </w:instrText>
      </w:r>
      <w:r w:rsidRPr="002E587A">
        <w:rPr>
          <w:sz w:val="18"/>
          <w:szCs w:val="18"/>
        </w:rPr>
        <w:fldChar w:fldCharType="separate"/>
      </w:r>
      <w:r w:rsidRPr="002E587A">
        <w:rPr>
          <w:rStyle w:val="Hyperlink"/>
          <w:sz w:val="18"/>
          <w:szCs w:val="18"/>
        </w:rPr>
        <w:t>apsabara-eco-ngo@yandex.ru</w:t>
      </w:r>
      <w:r w:rsidRPr="002E587A">
        <w:rPr>
          <w:sz w:val="18"/>
          <w:szCs w:val="18"/>
        </w:rPr>
        <w:fldChar w:fldCharType="end"/>
      </w:r>
      <w:r w:rsidR="008E520B">
        <w:rPr>
          <w:sz w:val="18"/>
          <w:szCs w:val="18"/>
        </w:rPr>
        <w:t xml:space="preserve">; </w:t>
      </w:r>
      <w:hyperlink r:id="rId5" w:history="1">
        <w:r w:rsidR="00A02118" w:rsidRPr="002E587A">
          <w:rPr>
            <w:rStyle w:val="Hyperlink"/>
            <w:sz w:val="18"/>
            <w:szCs w:val="18"/>
          </w:rPr>
          <w:t>ais@abhazia.org</w:t>
        </w:r>
      </w:hyperlink>
      <w:bookmarkEnd w:id="1"/>
      <w:r w:rsidR="008E520B">
        <w:rPr>
          <w:sz w:val="18"/>
          <w:szCs w:val="18"/>
        </w:rPr>
        <w:t xml:space="preserve">; </w:t>
      </w:r>
      <w:hyperlink r:id="rId6" w:history="1">
        <w:r w:rsidR="00656C42" w:rsidRPr="006B3432">
          <w:rPr>
            <w:rStyle w:val="Hyperlink"/>
            <w:sz w:val="18"/>
            <w:szCs w:val="18"/>
          </w:rPr>
          <w:t>chpabkhazia@yahoo.com</w:t>
        </w:r>
      </w:hyperlink>
    </w:p>
    <w:p w14:paraId="3E84BD4D" w14:textId="29365E6E" w:rsidR="009D155E" w:rsidRPr="002E587A" w:rsidRDefault="009D155E" w:rsidP="002E587A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sz w:val="18"/>
          <w:szCs w:val="18"/>
        </w:rPr>
        <w:t xml:space="preserve">Contact details of District level hubs – </w:t>
      </w:r>
      <w:hyperlink r:id="rId7" w:history="1">
        <w:r w:rsidRPr="002E587A">
          <w:rPr>
            <w:rStyle w:val="Hyperlink"/>
            <w:sz w:val="18"/>
            <w:szCs w:val="18"/>
          </w:rPr>
          <w:t>ochhub@gmail.com</w:t>
        </w:r>
      </w:hyperlink>
      <w:r w:rsidRPr="002E587A">
        <w:rPr>
          <w:sz w:val="18"/>
          <w:szCs w:val="18"/>
        </w:rPr>
        <w:t xml:space="preserve"> ; </w:t>
      </w:r>
      <w:hyperlink r:id="rId8" w:history="1">
        <w:r w:rsidRPr="002E587A">
          <w:rPr>
            <w:rStyle w:val="Hyperlink"/>
            <w:sz w:val="18"/>
            <w:szCs w:val="18"/>
          </w:rPr>
          <w:t>gudhub@gmail.com</w:t>
        </w:r>
      </w:hyperlink>
      <w:r w:rsidRPr="002E587A">
        <w:rPr>
          <w:sz w:val="18"/>
          <w:szCs w:val="18"/>
        </w:rPr>
        <w:t xml:space="preserve"> </w:t>
      </w:r>
    </w:p>
  </w:footnote>
  <w:footnote w:id="5">
    <w:p w14:paraId="104D8DC2" w14:textId="1ADC2488" w:rsidR="009D155E" w:rsidRPr="002E587A" w:rsidRDefault="009D155E" w:rsidP="002E587A">
      <w:pPr>
        <w:pStyle w:val="FootnoteText"/>
        <w:shd w:val="clear" w:color="auto" w:fill="FFFFFF" w:themeFill="background1"/>
        <w:rPr>
          <w:sz w:val="18"/>
          <w:szCs w:val="18"/>
          <w:lang w:val="ru-RU"/>
        </w:rPr>
      </w:pPr>
      <w:r w:rsidRPr="002E587A">
        <w:rPr>
          <w:rStyle w:val="FootnoteReference"/>
          <w:sz w:val="18"/>
          <w:szCs w:val="18"/>
        </w:rPr>
        <w:footnoteRef/>
      </w:r>
      <w:r w:rsidRPr="002E587A">
        <w:rPr>
          <w:sz w:val="18"/>
          <w:szCs w:val="18"/>
        </w:rPr>
        <w:t xml:space="preserve"> Fb page of Center “Prospect” – </w:t>
      </w:r>
      <w:hyperlink r:id="rId9" w:history="1">
        <w:r w:rsidR="00A02118" w:rsidRPr="002E587A">
          <w:rPr>
            <w:rStyle w:val="Hyperlink"/>
            <w:sz w:val="18"/>
            <w:szCs w:val="18"/>
          </w:rPr>
          <w:t>https://www.facebook.com/%D0%90%D1%86%D0%B5%D0%BD%D1%82%D1%80-Prospect-153803372092821</w:t>
        </w:r>
      </w:hyperlink>
      <w:r w:rsidR="00A02118" w:rsidRPr="002E587A">
        <w:rPr>
          <w:sz w:val="18"/>
          <w:szCs w:val="18"/>
          <w:lang w:val="ru-RU"/>
        </w:rPr>
        <w:t xml:space="preserve"> </w:t>
      </w:r>
    </w:p>
    <w:p w14:paraId="4C719404" w14:textId="640546D4" w:rsidR="009D155E" w:rsidRPr="002E587A" w:rsidRDefault="009D155E" w:rsidP="002E587A">
      <w:pPr>
        <w:pStyle w:val="FootnoteText"/>
        <w:shd w:val="clear" w:color="auto" w:fill="FFFFFF" w:themeFill="background1"/>
        <w:rPr>
          <w:sz w:val="18"/>
          <w:szCs w:val="18"/>
        </w:rPr>
      </w:pPr>
      <w:r w:rsidRPr="002E587A">
        <w:rPr>
          <w:sz w:val="18"/>
          <w:szCs w:val="18"/>
        </w:rPr>
        <w:t xml:space="preserve">Instagram page of Center “Prospect” - </w:t>
      </w:r>
      <w:hyperlink r:id="rId10" w:history="1">
        <w:r w:rsidR="00A02118" w:rsidRPr="002E587A">
          <w:rPr>
            <w:rStyle w:val="Hyperlink"/>
            <w:sz w:val="18"/>
            <w:szCs w:val="18"/>
          </w:rPr>
          <w:t>https://www.instagram.com/studio_prospect/</w:t>
        </w:r>
      </w:hyperlink>
      <w:r w:rsidR="00A02118" w:rsidRPr="002E587A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A90"/>
    <w:multiLevelType w:val="hybridMultilevel"/>
    <w:tmpl w:val="ECA8AAC6"/>
    <w:lvl w:ilvl="0" w:tplc="17C8B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C12"/>
    <w:multiLevelType w:val="hybridMultilevel"/>
    <w:tmpl w:val="E50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12"/>
    <w:multiLevelType w:val="hybridMultilevel"/>
    <w:tmpl w:val="083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37D"/>
    <w:multiLevelType w:val="hybridMultilevel"/>
    <w:tmpl w:val="C68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C6B"/>
    <w:multiLevelType w:val="hybridMultilevel"/>
    <w:tmpl w:val="56AA10B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3C7C2ED6"/>
    <w:multiLevelType w:val="hybridMultilevel"/>
    <w:tmpl w:val="B8C290D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5E03539E"/>
    <w:multiLevelType w:val="hybridMultilevel"/>
    <w:tmpl w:val="A42E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B7F55"/>
    <w:multiLevelType w:val="hybridMultilevel"/>
    <w:tmpl w:val="6FDE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5C39"/>
    <w:rsid w:val="000104EE"/>
    <w:rsid w:val="00012EA7"/>
    <w:rsid w:val="00027F7E"/>
    <w:rsid w:val="00030946"/>
    <w:rsid w:val="000332BF"/>
    <w:rsid w:val="000431C3"/>
    <w:rsid w:val="00047EE4"/>
    <w:rsid w:val="00061B52"/>
    <w:rsid w:val="00064EC7"/>
    <w:rsid w:val="00077200"/>
    <w:rsid w:val="00086C8F"/>
    <w:rsid w:val="0009678D"/>
    <w:rsid w:val="000A256C"/>
    <w:rsid w:val="000A41C3"/>
    <w:rsid w:val="000A5E01"/>
    <w:rsid w:val="000B0D58"/>
    <w:rsid w:val="000B5774"/>
    <w:rsid w:val="000C1B17"/>
    <w:rsid w:val="000D1C89"/>
    <w:rsid w:val="000D5BF3"/>
    <w:rsid w:val="000F284D"/>
    <w:rsid w:val="001120B6"/>
    <w:rsid w:val="00113633"/>
    <w:rsid w:val="00127EA4"/>
    <w:rsid w:val="00133170"/>
    <w:rsid w:val="00134C26"/>
    <w:rsid w:val="00142790"/>
    <w:rsid w:val="001476B3"/>
    <w:rsid w:val="00172D6F"/>
    <w:rsid w:val="00175604"/>
    <w:rsid w:val="0018613E"/>
    <w:rsid w:val="00192831"/>
    <w:rsid w:val="001933B7"/>
    <w:rsid w:val="0019371E"/>
    <w:rsid w:val="001E5E20"/>
    <w:rsid w:val="002010AB"/>
    <w:rsid w:val="00202F5B"/>
    <w:rsid w:val="00221055"/>
    <w:rsid w:val="00225527"/>
    <w:rsid w:val="00226CD1"/>
    <w:rsid w:val="00232646"/>
    <w:rsid w:val="00234802"/>
    <w:rsid w:val="002362BB"/>
    <w:rsid w:val="00243C71"/>
    <w:rsid w:val="002507ED"/>
    <w:rsid w:val="00251B02"/>
    <w:rsid w:val="00273ABF"/>
    <w:rsid w:val="00281845"/>
    <w:rsid w:val="0028509D"/>
    <w:rsid w:val="002939DF"/>
    <w:rsid w:val="002B29CD"/>
    <w:rsid w:val="002B3240"/>
    <w:rsid w:val="002B7F11"/>
    <w:rsid w:val="002C197B"/>
    <w:rsid w:val="002C6CCF"/>
    <w:rsid w:val="002E216E"/>
    <w:rsid w:val="002E587A"/>
    <w:rsid w:val="002E75F6"/>
    <w:rsid w:val="002F59A0"/>
    <w:rsid w:val="002F6D44"/>
    <w:rsid w:val="00300F63"/>
    <w:rsid w:val="00303877"/>
    <w:rsid w:val="00314EC4"/>
    <w:rsid w:val="00326B7D"/>
    <w:rsid w:val="00326D12"/>
    <w:rsid w:val="0036392F"/>
    <w:rsid w:val="003857EF"/>
    <w:rsid w:val="00395151"/>
    <w:rsid w:val="003A4E79"/>
    <w:rsid w:val="003A6490"/>
    <w:rsid w:val="003A7755"/>
    <w:rsid w:val="003B3250"/>
    <w:rsid w:val="003B5202"/>
    <w:rsid w:val="003B68F5"/>
    <w:rsid w:val="003B6C2D"/>
    <w:rsid w:val="003B7E9A"/>
    <w:rsid w:val="003C7491"/>
    <w:rsid w:val="003E342D"/>
    <w:rsid w:val="003E731C"/>
    <w:rsid w:val="003E7883"/>
    <w:rsid w:val="00406937"/>
    <w:rsid w:val="004148B5"/>
    <w:rsid w:val="00435430"/>
    <w:rsid w:val="00442E02"/>
    <w:rsid w:val="00462BBF"/>
    <w:rsid w:val="00465FE6"/>
    <w:rsid w:val="00467192"/>
    <w:rsid w:val="004711EC"/>
    <w:rsid w:val="004773AA"/>
    <w:rsid w:val="00491BB7"/>
    <w:rsid w:val="004A7722"/>
    <w:rsid w:val="004C1AD1"/>
    <w:rsid w:val="004C760E"/>
    <w:rsid w:val="004D20FA"/>
    <w:rsid w:val="004D76A3"/>
    <w:rsid w:val="00510175"/>
    <w:rsid w:val="00517372"/>
    <w:rsid w:val="00526174"/>
    <w:rsid w:val="005507D0"/>
    <w:rsid w:val="00552D12"/>
    <w:rsid w:val="005533B5"/>
    <w:rsid w:val="00561B99"/>
    <w:rsid w:val="00566EAF"/>
    <w:rsid w:val="005676ED"/>
    <w:rsid w:val="005710E7"/>
    <w:rsid w:val="005C2967"/>
    <w:rsid w:val="005C3E45"/>
    <w:rsid w:val="005C40FD"/>
    <w:rsid w:val="005C5042"/>
    <w:rsid w:val="0060192B"/>
    <w:rsid w:val="00607C40"/>
    <w:rsid w:val="006154B3"/>
    <w:rsid w:val="00624C33"/>
    <w:rsid w:val="00626663"/>
    <w:rsid w:val="0063746B"/>
    <w:rsid w:val="006474D2"/>
    <w:rsid w:val="00653940"/>
    <w:rsid w:val="00656C42"/>
    <w:rsid w:val="00674D28"/>
    <w:rsid w:val="00677914"/>
    <w:rsid w:val="00687C98"/>
    <w:rsid w:val="0069062D"/>
    <w:rsid w:val="006B1AB3"/>
    <w:rsid w:val="006B6B70"/>
    <w:rsid w:val="006B7D97"/>
    <w:rsid w:val="006E0D9B"/>
    <w:rsid w:val="006E4FD1"/>
    <w:rsid w:val="007127BD"/>
    <w:rsid w:val="007277D1"/>
    <w:rsid w:val="007467F3"/>
    <w:rsid w:val="007575F1"/>
    <w:rsid w:val="007601EA"/>
    <w:rsid w:val="00760A70"/>
    <w:rsid w:val="0078758C"/>
    <w:rsid w:val="007A0F3F"/>
    <w:rsid w:val="007B3F4E"/>
    <w:rsid w:val="007B6A2E"/>
    <w:rsid w:val="007C22E7"/>
    <w:rsid w:val="007E434F"/>
    <w:rsid w:val="007E442F"/>
    <w:rsid w:val="007F159A"/>
    <w:rsid w:val="008076AF"/>
    <w:rsid w:val="00821C8B"/>
    <w:rsid w:val="00823B5C"/>
    <w:rsid w:val="0082771F"/>
    <w:rsid w:val="00846F0E"/>
    <w:rsid w:val="00867153"/>
    <w:rsid w:val="0086739B"/>
    <w:rsid w:val="00873EF7"/>
    <w:rsid w:val="00885DC1"/>
    <w:rsid w:val="008A34BD"/>
    <w:rsid w:val="008A49D9"/>
    <w:rsid w:val="008B6448"/>
    <w:rsid w:val="008B7FD7"/>
    <w:rsid w:val="008C4EC3"/>
    <w:rsid w:val="008E419E"/>
    <w:rsid w:val="008E520B"/>
    <w:rsid w:val="008F05AF"/>
    <w:rsid w:val="008F4D9F"/>
    <w:rsid w:val="00901D2F"/>
    <w:rsid w:val="009116F8"/>
    <w:rsid w:val="00912A2E"/>
    <w:rsid w:val="00914047"/>
    <w:rsid w:val="009326AE"/>
    <w:rsid w:val="0095663C"/>
    <w:rsid w:val="00957309"/>
    <w:rsid w:val="0099125D"/>
    <w:rsid w:val="00996019"/>
    <w:rsid w:val="009A71A2"/>
    <w:rsid w:val="009D155E"/>
    <w:rsid w:val="009D2D86"/>
    <w:rsid w:val="009F3301"/>
    <w:rsid w:val="00A02118"/>
    <w:rsid w:val="00A15EA8"/>
    <w:rsid w:val="00A221EF"/>
    <w:rsid w:val="00A24AFB"/>
    <w:rsid w:val="00A34711"/>
    <w:rsid w:val="00A40094"/>
    <w:rsid w:val="00A509E4"/>
    <w:rsid w:val="00A54079"/>
    <w:rsid w:val="00A55608"/>
    <w:rsid w:val="00A71A1F"/>
    <w:rsid w:val="00A74538"/>
    <w:rsid w:val="00A753D4"/>
    <w:rsid w:val="00A86A7B"/>
    <w:rsid w:val="00A90CCD"/>
    <w:rsid w:val="00A96C4B"/>
    <w:rsid w:val="00AB14F4"/>
    <w:rsid w:val="00AB706D"/>
    <w:rsid w:val="00AB70DD"/>
    <w:rsid w:val="00AC2ED2"/>
    <w:rsid w:val="00AF53EC"/>
    <w:rsid w:val="00B22F77"/>
    <w:rsid w:val="00B422ED"/>
    <w:rsid w:val="00B73183"/>
    <w:rsid w:val="00B735C7"/>
    <w:rsid w:val="00B83D0D"/>
    <w:rsid w:val="00B9112C"/>
    <w:rsid w:val="00B92B45"/>
    <w:rsid w:val="00BA30CA"/>
    <w:rsid w:val="00BA3C7F"/>
    <w:rsid w:val="00BB53E6"/>
    <w:rsid w:val="00BB54BF"/>
    <w:rsid w:val="00BC1C75"/>
    <w:rsid w:val="00BD0BFA"/>
    <w:rsid w:val="00BE2DE5"/>
    <w:rsid w:val="00BF0703"/>
    <w:rsid w:val="00C21180"/>
    <w:rsid w:val="00C237F8"/>
    <w:rsid w:val="00C26106"/>
    <w:rsid w:val="00C322B3"/>
    <w:rsid w:val="00C36775"/>
    <w:rsid w:val="00C47F55"/>
    <w:rsid w:val="00C62E8F"/>
    <w:rsid w:val="00C95849"/>
    <w:rsid w:val="00CA00DC"/>
    <w:rsid w:val="00CA2AA6"/>
    <w:rsid w:val="00CA47BF"/>
    <w:rsid w:val="00CD43BC"/>
    <w:rsid w:val="00CE6219"/>
    <w:rsid w:val="00CF0D49"/>
    <w:rsid w:val="00D0250D"/>
    <w:rsid w:val="00D04B73"/>
    <w:rsid w:val="00D0561E"/>
    <w:rsid w:val="00D1242A"/>
    <w:rsid w:val="00D1666D"/>
    <w:rsid w:val="00D32FC6"/>
    <w:rsid w:val="00D44C4F"/>
    <w:rsid w:val="00D60A8E"/>
    <w:rsid w:val="00D63D71"/>
    <w:rsid w:val="00D650CF"/>
    <w:rsid w:val="00D66DBA"/>
    <w:rsid w:val="00D670B2"/>
    <w:rsid w:val="00D947C2"/>
    <w:rsid w:val="00D94AEA"/>
    <w:rsid w:val="00D94CDA"/>
    <w:rsid w:val="00DA5CBE"/>
    <w:rsid w:val="00DA5D4F"/>
    <w:rsid w:val="00DB0B05"/>
    <w:rsid w:val="00DB679D"/>
    <w:rsid w:val="00DE35F5"/>
    <w:rsid w:val="00E3664A"/>
    <w:rsid w:val="00E43941"/>
    <w:rsid w:val="00E479F5"/>
    <w:rsid w:val="00E54EE6"/>
    <w:rsid w:val="00E615A9"/>
    <w:rsid w:val="00E63019"/>
    <w:rsid w:val="00E804E0"/>
    <w:rsid w:val="00E90696"/>
    <w:rsid w:val="00EC1778"/>
    <w:rsid w:val="00EC2E89"/>
    <w:rsid w:val="00EC437A"/>
    <w:rsid w:val="00EC4BB0"/>
    <w:rsid w:val="00ED3269"/>
    <w:rsid w:val="00F0665B"/>
    <w:rsid w:val="00F06BD5"/>
    <w:rsid w:val="00F11D3B"/>
    <w:rsid w:val="00F32536"/>
    <w:rsid w:val="00F5749E"/>
    <w:rsid w:val="00F64C91"/>
    <w:rsid w:val="00F86691"/>
    <w:rsid w:val="00F86F33"/>
    <w:rsid w:val="00F879EA"/>
    <w:rsid w:val="00F95C39"/>
    <w:rsid w:val="00FA1DDC"/>
    <w:rsid w:val="00FA47BB"/>
    <w:rsid w:val="00FB1B57"/>
    <w:rsid w:val="00FD7875"/>
    <w:rsid w:val="00FE0A8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0078"/>
  <w15:docId w15:val="{0CA871A9-1E44-47DF-B8BF-DEFF35F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100s"/>
    <w:basedOn w:val="Normal"/>
    <w:link w:val="ListParagraphChar"/>
    <w:uiPriority w:val="34"/>
    <w:qFormat/>
    <w:rsid w:val="00F9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C39"/>
    <w:rPr>
      <w:color w:val="0563C1" w:themeColor="hyperlink"/>
      <w:u w:val="single"/>
    </w:rPr>
  </w:style>
  <w:style w:type="paragraph" w:customStyle="1" w:styleId="Memoheading">
    <w:name w:val="Memo heading"/>
    <w:rsid w:val="00F95C39"/>
    <w:pPr>
      <w:spacing w:after="0" w:line="240" w:lineRule="auto"/>
      <w:ind w:left="562" w:hanging="562"/>
    </w:pPr>
    <w:rPr>
      <w:rFonts w:ascii="Myriad Pro" w:eastAsia="Times New Roman" w:hAnsi="Myriad Pro" w:cs="Times New Roman"/>
      <w:color w:val="000099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3"/>
  </w:style>
  <w:style w:type="paragraph" w:styleId="Footer">
    <w:name w:val="footer"/>
    <w:basedOn w:val="Normal"/>
    <w:link w:val="Foot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3"/>
  </w:style>
  <w:style w:type="paragraph" w:styleId="EndnoteText">
    <w:name w:val="endnote text"/>
    <w:basedOn w:val="Normal"/>
    <w:link w:val="End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6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customStyle="1" w:styleId="xmsonormal">
    <w:name w:val="x_msonormal"/>
    <w:basedOn w:val="Normal"/>
    <w:rsid w:val="004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leGrid">
    <w:name w:val="Table Grid"/>
    <w:basedOn w:val="TableNormal"/>
    <w:uiPriority w:val="59"/>
    <w:rsid w:val="00C47F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List 100s Char"/>
    <w:link w:val="ListParagraph"/>
    <w:uiPriority w:val="34"/>
    <w:rsid w:val="00C47F55"/>
  </w:style>
  <w:style w:type="character" w:styleId="IntenseReference">
    <w:name w:val="Intense Reference"/>
    <w:basedOn w:val="DefaultParagraphFont"/>
    <w:uiPriority w:val="32"/>
    <w:qFormat/>
    <w:rsid w:val="00C47F55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E43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p@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sp@und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gudhub@gmail.com" TargetMode="External"/><Relationship Id="rId3" Type="http://schemas.openxmlformats.org/officeDocument/2006/relationships/hyperlink" Target="mailto:apsabara-eco-ngo@yandex.ru" TargetMode="External"/><Relationship Id="rId7" Type="http://schemas.openxmlformats.org/officeDocument/2006/relationships/hyperlink" Target="mailto:ochhub@gmail.com" TargetMode="External"/><Relationship Id="rId2" Type="http://schemas.openxmlformats.org/officeDocument/2006/relationships/hyperlink" Target="mailto:chpabkhazia@yahoo.com" TargetMode="External"/><Relationship Id="rId1" Type="http://schemas.openxmlformats.org/officeDocument/2006/relationships/hyperlink" Target="mailto:ais@abhazia.org" TargetMode="External"/><Relationship Id="rId6" Type="http://schemas.openxmlformats.org/officeDocument/2006/relationships/hyperlink" Target="mailto:chpabkhazia@yahoo.com" TargetMode="External"/><Relationship Id="rId5" Type="http://schemas.openxmlformats.org/officeDocument/2006/relationships/hyperlink" Target="mailto:ais@abhazia.org" TargetMode="External"/><Relationship Id="rId10" Type="http://schemas.openxmlformats.org/officeDocument/2006/relationships/hyperlink" Target="https://www.instagram.com/studio_prospect/" TargetMode="External"/><Relationship Id="rId4" Type="http://schemas.openxmlformats.org/officeDocument/2006/relationships/hyperlink" Target="mailto:card.abkh@mail.com" TargetMode="External"/><Relationship Id="rId9" Type="http://schemas.openxmlformats.org/officeDocument/2006/relationships/hyperlink" Target="https://www.facebook.com/%D0%90%D1%86%D0%B5%D0%BD%D1%82%D1%80-Prospect-153803372092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4BBD-7D43-4CDD-8F64-1C2B27CC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Liczek</dc:creator>
  <cp:lastModifiedBy>Ketevan Kerashvili</cp:lastModifiedBy>
  <cp:revision>4</cp:revision>
  <cp:lastPrinted>2020-09-07T05:01:00Z</cp:lastPrinted>
  <dcterms:created xsi:type="dcterms:W3CDTF">2021-08-18T10:51:00Z</dcterms:created>
  <dcterms:modified xsi:type="dcterms:W3CDTF">2021-08-31T10:49:00Z</dcterms:modified>
</cp:coreProperties>
</file>